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5714D" w14:textId="20A7BC7E" w:rsidR="00A74C6C" w:rsidRDefault="00A74C6C" w:rsidP="004A78BB">
      <w:pPr>
        <w:pStyle w:val="Heading1"/>
      </w:pPr>
      <w:r>
        <w:t>Cataloguing information</w:t>
      </w:r>
    </w:p>
    <w:p w14:paraId="01267ED5" w14:textId="17689D6E" w:rsidR="00E2413E" w:rsidRDefault="00E2413E" w:rsidP="000F396D">
      <w:pPr>
        <w:pStyle w:val="Heading3"/>
      </w:pPr>
      <w:r>
        <w:t>Title</w:t>
      </w:r>
    </w:p>
    <w:p w14:paraId="236C51C4" w14:textId="570C9779" w:rsidR="000F396D" w:rsidRDefault="0086412F">
      <w:r w:rsidRPr="0086412F">
        <w:t>Preparation of 4% paraformaldehyde solution for transcardial perfusions and histology.</w:t>
      </w:r>
    </w:p>
    <w:p w14:paraId="64D1D65C" w14:textId="53BEF70F" w:rsidR="00E2413E" w:rsidRDefault="00E2413E" w:rsidP="000F396D">
      <w:pPr>
        <w:pStyle w:val="Heading3"/>
      </w:pPr>
      <w:r>
        <w:t>Description</w:t>
      </w:r>
      <w:r w:rsidR="00A74C6C">
        <w:t xml:space="preserve"> (min 50 words)</w:t>
      </w:r>
    </w:p>
    <w:p w14:paraId="4578FFE9" w14:textId="43811711" w:rsidR="00E2413E" w:rsidRDefault="00C76F03">
      <w:r>
        <w:t xml:space="preserve">This protocol describes the safe preparation of 4% paraformaldehyde solution for use in </w:t>
      </w:r>
      <w:r w:rsidR="00FB22A0">
        <w:t>tissue fixation in preparation for histology and immunohistochemistry. Paraformaldehyde is extremely toxic and must be handled with great care</w:t>
      </w:r>
      <w:r w:rsidR="00552654">
        <w:t>. We therefore also provide advice for the safe handling and disposal of this solution.</w:t>
      </w:r>
    </w:p>
    <w:p w14:paraId="33987470" w14:textId="022DD6F7" w:rsidR="00E2413E" w:rsidRDefault="00E2413E" w:rsidP="000F396D">
      <w:pPr>
        <w:pStyle w:val="Heading3"/>
      </w:pPr>
      <w:r>
        <w:t>Has this output been funded by ASAP?</w:t>
      </w:r>
    </w:p>
    <w:p w14:paraId="64049DA5" w14:textId="5FF05CDF" w:rsidR="00E2413E" w:rsidRDefault="00391E53">
      <w:r>
        <w:t>Yes</w:t>
      </w:r>
    </w:p>
    <w:p w14:paraId="23BD362F" w14:textId="3E6A6F75" w:rsidR="00E2413E" w:rsidRDefault="00E2413E" w:rsidP="000F396D">
      <w:pPr>
        <w:pStyle w:val="Heading3"/>
      </w:pPr>
      <w:r>
        <w:t>Has this output been used in a publication?</w:t>
      </w:r>
    </w:p>
    <w:p w14:paraId="1442B007" w14:textId="46423B26" w:rsidR="00E2413E" w:rsidRDefault="00391E53">
      <w:r>
        <w:t>No</w:t>
      </w:r>
    </w:p>
    <w:p w14:paraId="6D3788BA" w14:textId="5A9FBFD5" w:rsidR="00E2413E" w:rsidRDefault="00E2413E" w:rsidP="000F396D">
      <w:pPr>
        <w:pStyle w:val="Heading3"/>
      </w:pPr>
      <w:r>
        <w:t>Keywords (minimum of 5)</w:t>
      </w:r>
    </w:p>
    <w:p w14:paraId="3D8F32B5" w14:textId="6F64614B" w:rsidR="00E2413E" w:rsidRDefault="00391E53">
      <w:r>
        <w:t>Para</w:t>
      </w:r>
      <w:r w:rsidR="00CB4E84">
        <w:t>f</w:t>
      </w:r>
      <w:r>
        <w:t xml:space="preserve">ormaldehyde, </w:t>
      </w:r>
      <w:r w:rsidR="00470BBA">
        <w:t>tissue fixation, perfusion, histology,</w:t>
      </w:r>
      <w:r w:rsidR="00CB4E84">
        <w:t xml:space="preserve"> </w:t>
      </w:r>
    </w:p>
    <w:p w14:paraId="44366189" w14:textId="636D4562" w:rsidR="00E2413E" w:rsidRDefault="00E2413E" w:rsidP="000F396D">
      <w:pPr>
        <w:pStyle w:val="Heading3"/>
      </w:pPr>
      <w:r>
        <w:t>DOI (if applicable)</w:t>
      </w:r>
    </w:p>
    <w:p w14:paraId="720BAF0B" w14:textId="3B9334FA" w:rsidR="00E2413E" w:rsidRDefault="00CB4E84">
      <w:r>
        <w:t>N/A</w:t>
      </w:r>
    </w:p>
    <w:p w14:paraId="56E8FC9A" w14:textId="1E4DEE18" w:rsidR="00E2413E" w:rsidRDefault="00E2413E" w:rsidP="000F396D">
      <w:pPr>
        <w:pStyle w:val="Heading3"/>
      </w:pPr>
      <w:r>
        <w:t>Usage notes (</w:t>
      </w:r>
      <w:proofErr w:type="gramStart"/>
      <w:r>
        <w:t>i.e.</w:t>
      </w:r>
      <w:proofErr w:type="gramEnd"/>
      <w:r>
        <w:t xml:space="preserve"> to access will you need to create an account with a particular provider?)</w:t>
      </w:r>
    </w:p>
    <w:p w14:paraId="2EB3DB86" w14:textId="6BAE77BF" w:rsidR="00E2413E" w:rsidRDefault="00312F6A">
      <w:r>
        <w:t>Access provided to ASAP network members through Protocols.io</w:t>
      </w:r>
    </w:p>
    <w:p w14:paraId="2D9CBF2D" w14:textId="21727B5F" w:rsidR="00E2413E" w:rsidRDefault="00E2413E" w:rsidP="000F396D">
      <w:pPr>
        <w:pStyle w:val="Heading3"/>
      </w:pPr>
      <w:r>
        <w:t>Contributors</w:t>
      </w:r>
    </w:p>
    <w:p w14:paraId="6A3B67CB" w14:textId="2B524536" w:rsidR="00E2413E" w:rsidRDefault="00E2413E" w:rsidP="00E2413E">
      <w:pPr>
        <w:pStyle w:val="ListParagraph"/>
        <w:numPr>
          <w:ilvl w:val="0"/>
          <w:numId w:val="1"/>
        </w:numPr>
      </w:pPr>
      <w:r>
        <w:t>ASAP Teams (</w:t>
      </w:r>
      <w:proofErr w:type="gramStart"/>
      <w:r>
        <w:t>e.g.</w:t>
      </w:r>
      <w:proofErr w:type="gramEnd"/>
      <w:r>
        <w:t xml:space="preserve"> Kirik, Alessi, Scherzer, Lee)</w:t>
      </w:r>
    </w:p>
    <w:p w14:paraId="0E35EFE1" w14:textId="1D063A03" w:rsidR="00E2413E" w:rsidRDefault="00E2413E" w:rsidP="00E2413E">
      <w:pPr>
        <w:pStyle w:val="ListParagraph"/>
        <w:numPr>
          <w:ilvl w:val="1"/>
          <w:numId w:val="1"/>
        </w:numPr>
      </w:pPr>
      <w:r>
        <w:t>Kirik</w:t>
      </w:r>
    </w:p>
    <w:p w14:paraId="04ED04B3" w14:textId="70419383" w:rsidR="00E2413E" w:rsidRDefault="00E2413E" w:rsidP="00E2413E">
      <w:pPr>
        <w:pStyle w:val="ListParagraph"/>
        <w:numPr>
          <w:ilvl w:val="0"/>
          <w:numId w:val="1"/>
        </w:numPr>
      </w:pPr>
      <w:r>
        <w:t>Labs (</w:t>
      </w:r>
      <w:proofErr w:type="gramStart"/>
      <w:r>
        <w:t>e.g.</w:t>
      </w:r>
      <w:proofErr w:type="gramEnd"/>
      <w:r>
        <w:t xml:space="preserve"> Kirik, Parish, Thompson, Halliday, Sue, Johnston)</w:t>
      </w:r>
    </w:p>
    <w:p w14:paraId="1EC4F2FE" w14:textId="6B6CB71B" w:rsidR="00E2413E" w:rsidRDefault="00312F6A" w:rsidP="00E2413E">
      <w:pPr>
        <w:pStyle w:val="ListParagraph"/>
        <w:numPr>
          <w:ilvl w:val="1"/>
          <w:numId w:val="1"/>
        </w:numPr>
      </w:pPr>
      <w:r>
        <w:t>Kirik</w:t>
      </w:r>
    </w:p>
    <w:p w14:paraId="7F039FCA" w14:textId="24A693A1" w:rsidR="00E2413E" w:rsidRDefault="00E2413E" w:rsidP="00E2413E">
      <w:pPr>
        <w:pStyle w:val="ListParagraph"/>
        <w:numPr>
          <w:ilvl w:val="0"/>
          <w:numId w:val="1"/>
        </w:numPr>
      </w:pPr>
      <w:r>
        <w:t>Authors (</w:t>
      </w:r>
      <w:proofErr w:type="gramStart"/>
      <w:r>
        <w:t>e.g.</w:t>
      </w:r>
      <w:proofErr w:type="gramEnd"/>
      <w:r>
        <w:t xml:space="preserve"> Dad Abu-</w:t>
      </w:r>
      <w:proofErr w:type="spellStart"/>
      <w:r>
        <w:t>bonsrah</w:t>
      </w:r>
      <w:proofErr w:type="spellEnd"/>
      <w:r>
        <w:t xml:space="preserve">, Louise Cottle, Gautam Wali, </w:t>
      </w:r>
      <w:proofErr w:type="spellStart"/>
      <w:r>
        <w:t>Adahir</w:t>
      </w:r>
      <w:proofErr w:type="spellEnd"/>
      <w:r>
        <w:t xml:space="preserve"> </w:t>
      </w:r>
      <w:r w:rsidR="00A74C6C">
        <w:t>Labrador-Garrido)</w:t>
      </w:r>
    </w:p>
    <w:p w14:paraId="257A4D19" w14:textId="2BBBC348" w:rsidR="00A74C6C" w:rsidRDefault="00312F6A" w:rsidP="00A74C6C">
      <w:pPr>
        <w:pStyle w:val="ListParagraph"/>
        <w:numPr>
          <w:ilvl w:val="1"/>
          <w:numId w:val="1"/>
        </w:numPr>
      </w:pPr>
      <w:r>
        <w:t>Alejandra Rangel, Rain Kwan, Asheeta Prasad</w:t>
      </w:r>
    </w:p>
    <w:p w14:paraId="04782E36" w14:textId="5E8533B3" w:rsidR="004E2CA7" w:rsidRDefault="004E2CA7" w:rsidP="00A74C6C">
      <w:pPr>
        <w:sectPr w:rsidR="004E2CA7" w:rsidSect="004A78BB">
          <w:headerReference w:type="default" r:id="rId7"/>
          <w:pgSz w:w="11906" w:h="16838"/>
          <w:pgMar w:top="1701" w:right="1440" w:bottom="1440" w:left="1440" w:header="708" w:footer="708" w:gutter="0"/>
          <w:cols w:space="708"/>
          <w:docGrid w:linePitch="360"/>
        </w:sectPr>
      </w:pPr>
    </w:p>
    <w:p w14:paraId="1067EEB8" w14:textId="54A31F9A" w:rsidR="004E2CA7" w:rsidRDefault="00B02DB0" w:rsidP="002C05E0">
      <w:pPr>
        <w:pStyle w:val="Heading1"/>
      </w:pPr>
      <w:r w:rsidRPr="00B02DB0">
        <w:lastRenderedPageBreak/>
        <w:t>Preparation of 4% paraformaldehyde solution for transcardial perfusions and histology.</w:t>
      </w:r>
    </w:p>
    <w:p w14:paraId="29EBE77A" w14:textId="0A99B78E" w:rsidR="000E4E4F" w:rsidRDefault="00F57C31" w:rsidP="000E4E4F">
      <w:pPr>
        <w:pStyle w:val="Heading3"/>
      </w:pPr>
      <w:r>
        <w:t xml:space="preserve">Key </w:t>
      </w:r>
      <w:r w:rsidR="00360823">
        <w:t>equipment/</w:t>
      </w:r>
      <w:r>
        <w:t>c</w:t>
      </w:r>
      <w:r w:rsidR="000E4E4F">
        <w:t>onsumables/reagents/solutions</w:t>
      </w:r>
      <w:r w:rsidR="00E21C14">
        <w:t xml:space="preserve"> </w:t>
      </w:r>
    </w:p>
    <w:p w14:paraId="56C17B2D" w14:textId="49B84806" w:rsidR="000E4E4F" w:rsidRDefault="00765A8E" w:rsidP="000E4E4F">
      <w:r>
        <w:t>Equipment</w:t>
      </w:r>
    </w:p>
    <w:p w14:paraId="3DAFDF2E" w14:textId="18B7F692" w:rsidR="0080069E" w:rsidRDefault="004D0018" w:rsidP="0080069E">
      <w:pPr>
        <w:pStyle w:val="ListParagraph"/>
        <w:numPr>
          <w:ilvl w:val="0"/>
          <w:numId w:val="2"/>
        </w:numPr>
      </w:pPr>
      <w:r>
        <w:t>Weighing spatulas</w:t>
      </w:r>
    </w:p>
    <w:p w14:paraId="647AF8BB" w14:textId="11E61D60" w:rsidR="004D0018" w:rsidRDefault="004D0018" w:rsidP="0080069E">
      <w:pPr>
        <w:pStyle w:val="ListParagraph"/>
        <w:numPr>
          <w:ilvl w:val="0"/>
          <w:numId w:val="2"/>
        </w:numPr>
      </w:pPr>
      <w:r>
        <w:t>2L heat resistant (</w:t>
      </w:r>
      <w:r w:rsidR="0067506A">
        <w:t xml:space="preserve">up to </w:t>
      </w:r>
      <w:r w:rsidR="00247D87">
        <w:t>5</w:t>
      </w:r>
      <w:r w:rsidR="0067506A">
        <w:t xml:space="preserve">00 degrees) </w:t>
      </w:r>
      <w:r>
        <w:t>glass beaker</w:t>
      </w:r>
    </w:p>
    <w:p w14:paraId="44019529" w14:textId="52555A7A" w:rsidR="00247D87" w:rsidRDefault="00247D87" w:rsidP="0080069E">
      <w:pPr>
        <w:pStyle w:val="ListParagraph"/>
        <w:numPr>
          <w:ilvl w:val="0"/>
          <w:numId w:val="2"/>
        </w:numPr>
      </w:pPr>
      <w:r>
        <w:t>Hot plate with stirrer</w:t>
      </w:r>
    </w:p>
    <w:p w14:paraId="2F7CCD0B" w14:textId="3524A79A" w:rsidR="006353FD" w:rsidRDefault="006353FD" w:rsidP="0080069E">
      <w:pPr>
        <w:pStyle w:val="ListParagraph"/>
        <w:numPr>
          <w:ilvl w:val="0"/>
          <w:numId w:val="2"/>
        </w:numPr>
      </w:pPr>
      <w:r>
        <w:t>Magnetic stirrer bar</w:t>
      </w:r>
    </w:p>
    <w:p w14:paraId="090EE655" w14:textId="1B385097" w:rsidR="00E27745" w:rsidRDefault="006353FD" w:rsidP="00E27745">
      <w:pPr>
        <w:pStyle w:val="ListParagraph"/>
        <w:numPr>
          <w:ilvl w:val="0"/>
          <w:numId w:val="2"/>
        </w:numPr>
      </w:pPr>
      <w:r>
        <w:t>Ceramic vacuum filtration syste</w:t>
      </w:r>
      <w:r w:rsidR="00E27745">
        <w:t>m with conical flask</w:t>
      </w:r>
    </w:p>
    <w:p w14:paraId="5A787484" w14:textId="03BE9383" w:rsidR="00E27745" w:rsidRDefault="00F13A63" w:rsidP="00E27745">
      <w:pPr>
        <w:pStyle w:val="ListParagraph"/>
        <w:numPr>
          <w:ilvl w:val="0"/>
          <w:numId w:val="2"/>
        </w:numPr>
      </w:pPr>
      <w:r>
        <w:t>2L Schott bottle</w:t>
      </w:r>
    </w:p>
    <w:p w14:paraId="75CCC950" w14:textId="211A9B68" w:rsidR="00765A8E" w:rsidRDefault="00765A8E" w:rsidP="000E4E4F">
      <w:r>
        <w:t>Consumables</w:t>
      </w:r>
    </w:p>
    <w:p w14:paraId="14C8A0CD" w14:textId="284B557E" w:rsidR="0080069E" w:rsidRDefault="00636047" w:rsidP="0080069E">
      <w:pPr>
        <w:pStyle w:val="ListParagraph"/>
        <w:numPr>
          <w:ilvl w:val="0"/>
          <w:numId w:val="2"/>
        </w:numPr>
      </w:pPr>
      <w:r>
        <w:t>What</w:t>
      </w:r>
      <w:r w:rsidR="00CE717C">
        <w:t>m</w:t>
      </w:r>
      <w:r>
        <w:t>an</w:t>
      </w:r>
      <w:r w:rsidR="00CE717C">
        <w:t xml:space="preserve"> Filter Paper</w:t>
      </w:r>
    </w:p>
    <w:p w14:paraId="6D1B86BB" w14:textId="48864476" w:rsidR="000810E4" w:rsidRDefault="000810E4" w:rsidP="0080069E">
      <w:pPr>
        <w:pStyle w:val="ListParagraph"/>
        <w:numPr>
          <w:ilvl w:val="0"/>
          <w:numId w:val="2"/>
        </w:numPr>
      </w:pPr>
      <w:r>
        <w:t>Formaldehyde spills kit</w:t>
      </w:r>
    </w:p>
    <w:p w14:paraId="4759FECD" w14:textId="0D914F12" w:rsidR="00765A8E" w:rsidRDefault="0080069E" w:rsidP="000E4E4F">
      <w:r>
        <w:t>Key r</w:t>
      </w:r>
      <w:r w:rsidR="00765A8E">
        <w:t>eagents</w:t>
      </w:r>
    </w:p>
    <w:p w14:paraId="1A93107A" w14:textId="23D157E1" w:rsidR="0080069E" w:rsidRDefault="00E21699" w:rsidP="0080069E">
      <w:pPr>
        <w:pStyle w:val="ListParagraph"/>
        <w:numPr>
          <w:ilvl w:val="0"/>
          <w:numId w:val="2"/>
        </w:numPr>
      </w:pPr>
      <w:r>
        <w:t>Paraformaldehyde (</w:t>
      </w:r>
      <w:proofErr w:type="spellStart"/>
      <w:r>
        <w:t>prilled</w:t>
      </w:r>
      <w:proofErr w:type="spellEnd"/>
      <w:r>
        <w:t>, Sigma #</w:t>
      </w:r>
      <w:r w:rsidRPr="00E21699">
        <w:t>441244</w:t>
      </w:r>
      <w:r>
        <w:t>)</w:t>
      </w:r>
    </w:p>
    <w:p w14:paraId="31250B4F" w14:textId="340D67A9" w:rsidR="005705C2" w:rsidRDefault="0087070E" w:rsidP="0080069E">
      <w:pPr>
        <w:pStyle w:val="ListParagraph"/>
        <w:numPr>
          <w:ilvl w:val="0"/>
          <w:numId w:val="2"/>
        </w:numPr>
      </w:pPr>
      <w:r>
        <w:t>Sodium hydroxide pellets (</w:t>
      </w:r>
      <w:proofErr w:type="spellStart"/>
      <w:r>
        <w:t>Thermo</w:t>
      </w:r>
      <w:proofErr w:type="spellEnd"/>
      <w:r>
        <w:t xml:space="preserve"> #</w:t>
      </w:r>
      <w:r w:rsidRPr="0087070E">
        <w:t>CPC-AJA482</w:t>
      </w:r>
      <w:r>
        <w:t>)</w:t>
      </w:r>
    </w:p>
    <w:p w14:paraId="014E99E3" w14:textId="1F1777E2" w:rsidR="006B7ED3" w:rsidRDefault="006B7ED3" w:rsidP="0080069E">
      <w:pPr>
        <w:pStyle w:val="ListParagraph"/>
        <w:numPr>
          <w:ilvl w:val="0"/>
          <w:numId w:val="2"/>
        </w:numPr>
      </w:pPr>
      <w:r>
        <w:t>Hydrochloric acid</w:t>
      </w:r>
    </w:p>
    <w:p w14:paraId="12C1D10E" w14:textId="314B2964" w:rsidR="00765A8E" w:rsidRDefault="00765A8E" w:rsidP="000E4E4F">
      <w:r>
        <w:t>Solutions</w:t>
      </w:r>
    </w:p>
    <w:p w14:paraId="32A53983" w14:textId="77777777" w:rsidR="00FB0B51" w:rsidRDefault="00FB0B51" w:rsidP="0080069E">
      <w:pPr>
        <w:pStyle w:val="ListParagraph"/>
        <w:numPr>
          <w:ilvl w:val="0"/>
          <w:numId w:val="2"/>
        </w:numPr>
      </w:pPr>
      <w:r w:rsidRPr="00FB0B51">
        <w:t>Buffer A: 0.2M NaH</w:t>
      </w:r>
      <w:r w:rsidRPr="00FB0B51">
        <w:rPr>
          <w:vertAlign w:val="subscript"/>
        </w:rPr>
        <w:t>2</w:t>
      </w:r>
      <w:r w:rsidRPr="00FB0B51">
        <w:t>PO</w:t>
      </w:r>
      <w:r w:rsidRPr="00FB0B51">
        <w:rPr>
          <w:vertAlign w:val="subscript"/>
        </w:rPr>
        <w:t>4</w:t>
      </w:r>
      <w:r w:rsidRPr="00FB0B51">
        <w:t xml:space="preserve"> </w:t>
      </w:r>
    </w:p>
    <w:p w14:paraId="75723B0C" w14:textId="3A5038F1" w:rsidR="00FB0B51" w:rsidRDefault="00FB0B51" w:rsidP="00FB0B51">
      <w:pPr>
        <w:pStyle w:val="ListParagraph"/>
        <w:numPr>
          <w:ilvl w:val="1"/>
          <w:numId w:val="2"/>
        </w:numPr>
      </w:pPr>
      <w:r w:rsidRPr="00FB0B51">
        <w:t xml:space="preserve">13.8 g in 500 ml dH2O  </w:t>
      </w:r>
    </w:p>
    <w:p w14:paraId="237DDC24" w14:textId="77777777" w:rsidR="00FB0B51" w:rsidRDefault="00FB0B51" w:rsidP="0080069E">
      <w:pPr>
        <w:pStyle w:val="ListParagraph"/>
        <w:numPr>
          <w:ilvl w:val="0"/>
          <w:numId w:val="2"/>
        </w:numPr>
      </w:pPr>
      <w:r w:rsidRPr="00FB0B51">
        <w:t>Buffer B: 0.2 M Na</w:t>
      </w:r>
      <w:r w:rsidRPr="00FB0B51">
        <w:rPr>
          <w:vertAlign w:val="subscript"/>
        </w:rPr>
        <w:t>2</w:t>
      </w:r>
      <w:r w:rsidRPr="00FB0B51">
        <w:t>HPO</w:t>
      </w:r>
      <w:r w:rsidRPr="00FB0B51">
        <w:rPr>
          <w:vertAlign w:val="subscript"/>
        </w:rPr>
        <w:t>4</w:t>
      </w:r>
    </w:p>
    <w:p w14:paraId="2B7FA032" w14:textId="3AD89FF9" w:rsidR="0080069E" w:rsidRDefault="00FB0B51" w:rsidP="00FB0B51">
      <w:pPr>
        <w:pStyle w:val="ListParagraph"/>
        <w:numPr>
          <w:ilvl w:val="1"/>
          <w:numId w:val="2"/>
        </w:numPr>
      </w:pPr>
      <w:r w:rsidRPr="00FB0B51">
        <w:t>14.194g in 500 ml dH2O</w:t>
      </w:r>
    </w:p>
    <w:p w14:paraId="613DA69C" w14:textId="73018B01" w:rsidR="000E4E4F" w:rsidRDefault="000E4E4F" w:rsidP="000E4E4F">
      <w:pPr>
        <w:pStyle w:val="Heading3"/>
      </w:pPr>
      <w:r>
        <w:t>Experimental Outline</w:t>
      </w:r>
    </w:p>
    <w:p w14:paraId="0B4F7265" w14:textId="7AF3C78E" w:rsidR="009261FF" w:rsidRDefault="009261FF" w:rsidP="009261FF">
      <w:r>
        <w:t>Initial safety</w:t>
      </w:r>
    </w:p>
    <w:p w14:paraId="60664222" w14:textId="371F4AC5" w:rsidR="00BE13F4" w:rsidRDefault="00BE13F4" w:rsidP="00BE13F4">
      <w:pPr>
        <w:pStyle w:val="ListParagraph"/>
        <w:numPr>
          <w:ilvl w:val="0"/>
          <w:numId w:val="3"/>
        </w:numPr>
      </w:pPr>
      <w:r w:rsidRPr="004C493B">
        <w:t>This procedure will take place entirely inside the fume hood.</w:t>
      </w:r>
    </w:p>
    <w:p w14:paraId="563B21DE" w14:textId="3A723F50" w:rsidR="00B86DE7" w:rsidRDefault="00B86DE7" w:rsidP="00B86DE7">
      <w:pPr>
        <w:pStyle w:val="ListParagraph"/>
        <w:numPr>
          <w:ilvl w:val="0"/>
          <w:numId w:val="3"/>
        </w:numPr>
      </w:pPr>
      <w:r w:rsidRPr="004C493B">
        <w:t>Place designated</w:t>
      </w:r>
      <w:r>
        <w:t xml:space="preserve"> </w:t>
      </w:r>
      <w:r>
        <w:t xml:space="preserve">PFA </w:t>
      </w:r>
      <w:r w:rsidRPr="004C493B">
        <w:t>scale and hot plate and stirrer inside the fume hood</w:t>
      </w:r>
      <w:r>
        <w:t>, these should not be used for any other purpose</w:t>
      </w:r>
      <w:r w:rsidRPr="004C493B">
        <w:t xml:space="preserve">. </w:t>
      </w:r>
    </w:p>
    <w:p w14:paraId="2DB1449E" w14:textId="1F533594" w:rsidR="00B86DE7" w:rsidRDefault="00B86DE7" w:rsidP="00B86DE7">
      <w:pPr>
        <w:pStyle w:val="ListParagraph"/>
        <w:numPr>
          <w:ilvl w:val="0"/>
          <w:numId w:val="3"/>
        </w:numPr>
      </w:pPr>
      <w:r w:rsidRPr="004C493B">
        <w:t>Adequate</w:t>
      </w:r>
      <w:r>
        <w:t xml:space="preserve"> </w:t>
      </w:r>
      <w:r w:rsidRPr="004C493B">
        <w:t xml:space="preserve">PPE including double nitrile gloves, lab gown, safety glasses should be </w:t>
      </w:r>
      <w:proofErr w:type="gramStart"/>
      <w:r w:rsidRPr="004C493B">
        <w:t>worn at all times</w:t>
      </w:r>
      <w:proofErr w:type="gramEnd"/>
      <w:r w:rsidRPr="004C493B">
        <w:t>, with gloves replaced regularly</w:t>
      </w:r>
      <w:r>
        <w:t xml:space="preserve"> </w:t>
      </w:r>
      <w:r w:rsidRPr="004C493B">
        <w:t>and breaks taken at least every 15 minutes throughout.</w:t>
      </w:r>
    </w:p>
    <w:p w14:paraId="775B6D2C" w14:textId="25EA01EE" w:rsidR="00054569" w:rsidRDefault="00054569" w:rsidP="00054569">
      <w:pPr>
        <w:pStyle w:val="ListParagraph"/>
        <w:numPr>
          <w:ilvl w:val="0"/>
          <w:numId w:val="3"/>
        </w:numPr>
      </w:pPr>
      <w:r w:rsidRPr="00054569">
        <w:t>Place PFA in progress sign on exterior of room door, close the door.</w:t>
      </w:r>
    </w:p>
    <w:p w14:paraId="56AB8368" w14:textId="7B9E357C" w:rsidR="00BE13F4" w:rsidRDefault="00BE13F4" w:rsidP="00BE13F4">
      <w:r>
        <w:t>Solution preparation</w:t>
      </w:r>
    </w:p>
    <w:p w14:paraId="0F7A9A54" w14:textId="5631FC5E" w:rsidR="004D0565" w:rsidRDefault="00054569" w:rsidP="00054569">
      <w:pPr>
        <w:pStyle w:val="ListParagraph"/>
        <w:numPr>
          <w:ilvl w:val="0"/>
          <w:numId w:val="3"/>
        </w:numPr>
      </w:pPr>
      <w:r w:rsidRPr="00054569">
        <w:t>Weigh 40g PFA</w:t>
      </w:r>
      <w:r w:rsidR="004D0565">
        <w:t>.</w:t>
      </w:r>
    </w:p>
    <w:p w14:paraId="39F3AE1D" w14:textId="0CB574BA" w:rsidR="00054569" w:rsidRDefault="00054569" w:rsidP="00054569">
      <w:pPr>
        <w:pStyle w:val="ListParagraph"/>
        <w:numPr>
          <w:ilvl w:val="0"/>
          <w:numId w:val="3"/>
        </w:numPr>
      </w:pPr>
      <w:r w:rsidRPr="00054569">
        <w:t>Add to 500ml H2O in beaker with flea</w:t>
      </w:r>
      <w:r>
        <w:t>.</w:t>
      </w:r>
    </w:p>
    <w:p w14:paraId="7B471E33" w14:textId="5A58109E" w:rsidR="004D0565" w:rsidRDefault="00054569" w:rsidP="00054569">
      <w:pPr>
        <w:pStyle w:val="ListParagraph"/>
        <w:numPr>
          <w:ilvl w:val="0"/>
          <w:numId w:val="3"/>
        </w:numPr>
      </w:pPr>
      <w:r w:rsidRPr="00054569">
        <w:t>Heat solution to 60-65°C on the heat plate with stirrer (use lowest possible heat setting)</w:t>
      </w:r>
      <w:r w:rsidR="004D0565">
        <w:t>.</w:t>
      </w:r>
    </w:p>
    <w:p w14:paraId="3FCA357C" w14:textId="77777777" w:rsidR="004D0565" w:rsidRDefault="00054569" w:rsidP="00054569">
      <w:pPr>
        <w:pStyle w:val="ListParagraph"/>
        <w:numPr>
          <w:ilvl w:val="0"/>
          <w:numId w:val="3"/>
        </w:numPr>
      </w:pPr>
      <w:r w:rsidRPr="00054569">
        <w:t>Add 1-2 pellets of NaOH to dissolve PFA powder</w:t>
      </w:r>
      <w:r w:rsidR="004D0565">
        <w:t>.</w:t>
      </w:r>
    </w:p>
    <w:p w14:paraId="64CAAFAF" w14:textId="77777777" w:rsidR="004D0565" w:rsidRDefault="00054569" w:rsidP="00054569">
      <w:pPr>
        <w:pStyle w:val="ListParagraph"/>
        <w:numPr>
          <w:ilvl w:val="0"/>
          <w:numId w:val="3"/>
        </w:numPr>
      </w:pPr>
      <w:r w:rsidRPr="00054569">
        <w:lastRenderedPageBreak/>
        <w:t>Allow solution to cool to room temperature</w:t>
      </w:r>
      <w:r w:rsidR="004D0565">
        <w:t>.</w:t>
      </w:r>
    </w:p>
    <w:p w14:paraId="440880F6" w14:textId="77777777" w:rsidR="004D0565" w:rsidRDefault="00054569" w:rsidP="00054569">
      <w:pPr>
        <w:pStyle w:val="ListParagraph"/>
        <w:numPr>
          <w:ilvl w:val="0"/>
          <w:numId w:val="3"/>
        </w:numPr>
      </w:pPr>
      <w:r w:rsidRPr="00054569">
        <w:t>Filter dissolved PFA using ceramic vacuum filtration system into a conical flask</w:t>
      </w:r>
      <w:r w:rsidR="004D0565">
        <w:t>.</w:t>
      </w:r>
    </w:p>
    <w:p w14:paraId="66D00551" w14:textId="77777777" w:rsidR="004D0565" w:rsidRDefault="00054569" w:rsidP="00054569">
      <w:pPr>
        <w:pStyle w:val="ListParagraph"/>
        <w:numPr>
          <w:ilvl w:val="0"/>
          <w:numId w:val="3"/>
        </w:numPr>
      </w:pPr>
      <w:r w:rsidRPr="00054569">
        <w:t>Mix PFA solution with 120ml Buffer A and 380ml Buffer B (recipes below)</w:t>
      </w:r>
      <w:r w:rsidR="004D0565">
        <w:t>.</w:t>
      </w:r>
    </w:p>
    <w:p w14:paraId="73E5914D" w14:textId="77777777" w:rsidR="004D0565" w:rsidRDefault="00054569" w:rsidP="00054569">
      <w:pPr>
        <w:pStyle w:val="ListParagraph"/>
        <w:numPr>
          <w:ilvl w:val="0"/>
          <w:numId w:val="3"/>
        </w:numPr>
      </w:pPr>
      <w:r w:rsidRPr="00054569">
        <w:t>Adjust pH solution to 7.4 using 2N HCl. Only use the pH meter designated for PFA preparation.</w:t>
      </w:r>
    </w:p>
    <w:p w14:paraId="3A96BFEB" w14:textId="77777777" w:rsidR="004D0565" w:rsidRDefault="00054569" w:rsidP="00054569">
      <w:pPr>
        <w:pStyle w:val="ListParagraph"/>
        <w:numPr>
          <w:ilvl w:val="0"/>
          <w:numId w:val="3"/>
        </w:numPr>
      </w:pPr>
      <w:r w:rsidRPr="00054569">
        <w:t>Transfer solution into 1L Schott bottle</w:t>
      </w:r>
      <w:r w:rsidR="004D0565">
        <w:t>.</w:t>
      </w:r>
    </w:p>
    <w:p w14:paraId="508AA12F" w14:textId="77777777" w:rsidR="004D0565" w:rsidRDefault="00054569" w:rsidP="00054569">
      <w:pPr>
        <w:pStyle w:val="ListParagraph"/>
        <w:numPr>
          <w:ilvl w:val="0"/>
          <w:numId w:val="3"/>
        </w:numPr>
      </w:pPr>
      <w:r w:rsidRPr="00054569">
        <w:t>Label solution according to GHS guidelines</w:t>
      </w:r>
      <w:r w:rsidR="004D0565">
        <w:t>.</w:t>
      </w:r>
    </w:p>
    <w:p w14:paraId="7B311CD7" w14:textId="159F3946" w:rsidR="004D0565" w:rsidRDefault="00054569" w:rsidP="00054569">
      <w:pPr>
        <w:pStyle w:val="ListParagraph"/>
        <w:numPr>
          <w:ilvl w:val="0"/>
          <w:numId w:val="3"/>
        </w:numPr>
      </w:pPr>
      <w:r w:rsidRPr="00054569">
        <w:t>Store at 4°C</w:t>
      </w:r>
      <w:r w:rsidR="004D0565">
        <w:t>.</w:t>
      </w:r>
    </w:p>
    <w:p w14:paraId="0F189017" w14:textId="7C019753" w:rsidR="000E4E4F" w:rsidRDefault="00054569" w:rsidP="00054569">
      <w:pPr>
        <w:pStyle w:val="ListParagraph"/>
        <w:numPr>
          <w:ilvl w:val="0"/>
          <w:numId w:val="3"/>
        </w:numPr>
      </w:pPr>
      <w:r w:rsidRPr="00054569">
        <w:t>Wash hands with soap and water once finished and before leaving the laboratory.</w:t>
      </w:r>
    </w:p>
    <w:p w14:paraId="64174AC1" w14:textId="701F0E8A" w:rsidR="00DE0337" w:rsidRDefault="00DE0337" w:rsidP="00C16068">
      <w:pPr>
        <w:pStyle w:val="Heading3"/>
      </w:pPr>
      <w:r>
        <w:t>Emergency procedures</w:t>
      </w:r>
    </w:p>
    <w:p w14:paraId="711B11EF" w14:textId="77777777" w:rsidR="004C2F65" w:rsidRDefault="004C2F65" w:rsidP="004C2F65">
      <w:r>
        <w:t>Spills:</w:t>
      </w:r>
    </w:p>
    <w:p w14:paraId="1D785B8E" w14:textId="77777777" w:rsidR="004C2F65" w:rsidRDefault="004C2F65" w:rsidP="004C2F65">
      <w:pPr>
        <w:pStyle w:val="ListParagraph"/>
        <w:numPr>
          <w:ilvl w:val="0"/>
          <w:numId w:val="4"/>
        </w:numPr>
      </w:pPr>
      <w:r>
        <w:t xml:space="preserve">The following general procedures can be used for </w:t>
      </w:r>
      <w:r w:rsidRPr="00D46923">
        <w:t xml:space="preserve">spills involving </w:t>
      </w:r>
      <w:r w:rsidRPr="00D46923">
        <w:rPr>
          <w:b/>
          <w:bCs/>
          <w:u w:val="single"/>
        </w:rPr>
        <w:t>small volumes</w:t>
      </w:r>
      <w:r w:rsidRPr="00D46923">
        <w:t xml:space="preserve"> (mL size) of dilute solutions of formaldehyde (</w:t>
      </w:r>
      <w:proofErr w:type="gramStart"/>
      <w:r w:rsidRPr="00D46923">
        <w:t>e.g.</w:t>
      </w:r>
      <w:proofErr w:type="gramEnd"/>
      <w:r w:rsidRPr="00D46923">
        <w:t>100 mL fixative solution</w:t>
      </w:r>
      <w:r>
        <w:t xml:space="preserve"> of 4% formaldehyde) contained within a fume hood: </w:t>
      </w:r>
    </w:p>
    <w:p w14:paraId="66E487A3" w14:textId="0144554D" w:rsidR="004C2F65" w:rsidRDefault="004C2F65" w:rsidP="00D46923">
      <w:pPr>
        <w:pStyle w:val="ListParagraph"/>
        <w:numPr>
          <w:ilvl w:val="1"/>
          <w:numId w:val="4"/>
        </w:numPr>
      </w:pPr>
      <w:r>
        <w:t xml:space="preserve">Wear appropriate personal protective </w:t>
      </w:r>
      <w:proofErr w:type="gramStart"/>
      <w:r>
        <w:t>equipment(</w:t>
      </w:r>
      <w:proofErr w:type="gramEnd"/>
      <w:r>
        <w:t xml:space="preserve">PPE). This should include a reusable respirator if there is not sufficient local area ventilation. </w:t>
      </w:r>
    </w:p>
    <w:p w14:paraId="3B2E29E5" w14:textId="614D517E" w:rsidR="004C2F65" w:rsidRDefault="004C2F65" w:rsidP="00D46923">
      <w:pPr>
        <w:pStyle w:val="ListParagraph"/>
        <w:numPr>
          <w:ilvl w:val="1"/>
          <w:numId w:val="4"/>
        </w:numPr>
      </w:pPr>
      <w:r>
        <w:t xml:space="preserve">Remove any ignition source from the spill area (particularly if the solution has been stabilised with methanol). </w:t>
      </w:r>
    </w:p>
    <w:p w14:paraId="1DE216E9" w14:textId="61C68B2E" w:rsidR="004C2F65" w:rsidRDefault="004C2F65" w:rsidP="00D46923">
      <w:pPr>
        <w:pStyle w:val="ListParagraph"/>
        <w:numPr>
          <w:ilvl w:val="1"/>
          <w:numId w:val="4"/>
        </w:numPr>
      </w:pPr>
      <w:r>
        <w:t xml:space="preserve">If possible, boost ventilation to the area. </w:t>
      </w:r>
    </w:p>
    <w:p w14:paraId="5720281B" w14:textId="70EDBE24" w:rsidR="004C2F65" w:rsidRDefault="004C2F65" w:rsidP="00D46923">
      <w:pPr>
        <w:pStyle w:val="ListParagraph"/>
        <w:numPr>
          <w:ilvl w:val="1"/>
          <w:numId w:val="4"/>
        </w:numPr>
      </w:pPr>
      <w:r>
        <w:t xml:space="preserve">Absorb any residual solution with absorbent. </w:t>
      </w:r>
    </w:p>
    <w:p w14:paraId="71B1F818" w14:textId="03246A08" w:rsidR="004C2F65" w:rsidRDefault="004C2F65" w:rsidP="00D46923">
      <w:pPr>
        <w:pStyle w:val="ListParagraph"/>
        <w:numPr>
          <w:ilvl w:val="1"/>
          <w:numId w:val="4"/>
        </w:numPr>
      </w:pPr>
      <w:r>
        <w:t xml:space="preserve">Clean spill area with detergent and water </w:t>
      </w:r>
    </w:p>
    <w:p w14:paraId="139BCD86" w14:textId="6530E60D" w:rsidR="004C2F65" w:rsidRDefault="004C2F65" w:rsidP="00D46923">
      <w:pPr>
        <w:pStyle w:val="ListParagraph"/>
        <w:numPr>
          <w:ilvl w:val="1"/>
          <w:numId w:val="4"/>
        </w:numPr>
      </w:pPr>
      <w:r>
        <w:t xml:space="preserve">Dry decontaminated spill area with paper towels. </w:t>
      </w:r>
    </w:p>
    <w:p w14:paraId="3C9AA922" w14:textId="38298831" w:rsidR="004C2F65" w:rsidRDefault="004C2F65" w:rsidP="00D46923">
      <w:pPr>
        <w:pStyle w:val="ListParagraph"/>
        <w:numPr>
          <w:ilvl w:val="1"/>
          <w:numId w:val="4"/>
        </w:numPr>
      </w:pPr>
      <w:r>
        <w:t>Dispose of any absorbent material along with other chemical waste through the University hazardous waste program.</w:t>
      </w:r>
    </w:p>
    <w:p w14:paraId="5E06E4A8" w14:textId="77777777" w:rsidR="004C2F65" w:rsidRDefault="004C2F65" w:rsidP="004C2F65">
      <w:pPr>
        <w:pStyle w:val="ListParagraph"/>
        <w:numPr>
          <w:ilvl w:val="0"/>
          <w:numId w:val="4"/>
        </w:numPr>
      </w:pPr>
      <w:r>
        <w:t xml:space="preserve">If </w:t>
      </w:r>
      <w:r w:rsidRPr="00D46923">
        <w:rPr>
          <w:b/>
          <w:bCs/>
          <w:u w:val="single"/>
        </w:rPr>
        <w:t>a large volume</w:t>
      </w:r>
      <w:r>
        <w:t xml:space="preserve"> of concentrated formaldehyde solution is spilled (</w:t>
      </w:r>
      <w:proofErr w:type="spellStart"/>
      <w:r>
        <w:t>e.g</w:t>
      </w:r>
      <w:proofErr w:type="spellEnd"/>
      <w:r>
        <w:t xml:space="preserve">&gt; 1 L, 37% formaldehyde) or if the spill occurs outside a chemical fume hood or ventilated area, immediately: </w:t>
      </w:r>
    </w:p>
    <w:p w14:paraId="43FFE67F" w14:textId="36552ED8" w:rsidR="00D46923" w:rsidRDefault="004C2F65" w:rsidP="00D46923">
      <w:pPr>
        <w:pStyle w:val="ListParagraph"/>
        <w:numPr>
          <w:ilvl w:val="1"/>
          <w:numId w:val="4"/>
        </w:numPr>
      </w:pPr>
      <w:r>
        <w:t xml:space="preserve">Alert others working in the area </w:t>
      </w:r>
    </w:p>
    <w:p w14:paraId="1D4DEB54" w14:textId="04B47BE1" w:rsidR="00D46923" w:rsidRDefault="004C2F65" w:rsidP="00D46923">
      <w:pPr>
        <w:pStyle w:val="ListParagraph"/>
        <w:numPr>
          <w:ilvl w:val="1"/>
          <w:numId w:val="4"/>
        </w:numPr>
      </w:pPr>
      <w:r>
        <w:t xml:space="preserve">Evacuate the area. </w:t>
      </w:r>
    </w:p>
    <w:p w14:paraId="151DE4D5" w14:textId="15E757DA" w:rsidR="00D46923" w:rsidRDefault="004C2F65" w:rsidP="00D46923">
      <w:pPr>
        <w:pStyle w:val="ListParagraph"/>
        <w:numPr>
          <w:ilvl w:val="1"/>
          <w:numId w:val="4"/>
        </w:numPr>
      </w:pPr>
      <w:r>
        <w:t xml:space="preserve">Restrict the access to the area </w:t>
      </w:r>
    </w:p>
    <w:p w14:paraId="3BF0F24D" w14:textId="4D5746FE" w:rsidR="00D46923" w:rsidRDefault="004C2F65" w:rsidP="00D46923">
      <w:pPr>
        <w:pStyle w:val="ListParagraph"/>
        <w:numPr>
          <w:ilvl w:val="1"/>
          <w:numId w:val="4"/>
        </w:numPr>
      </w:pPr>
      <w:r>
        <w:t xml:space="preserve">Contact Laboratory Supervisor </w:t>
      </w:r>
      <w:r w:rsidR="000810E4">
        <w:t>for use of f</w:t>
      </w:r>
      <w:r>
        <w:t>ormaldehyde spills kit</w:t>
      </w:r>
      <w:r w:rsidR="000810E4">
        <w:t xml:space="preserve"> containing </w:t>
      </w:r>
      <w:r>
        <w:t>a urea-based formaldehyde neutraliser</w:t>
      </w:r>
      <w:r w:rsidR="000810E4">
        <w:t xml:space="preserve"> </w:t>
      </w:r>
      <w:r>
        <w:t>(</w:t>
      </w:r>
      <w:proofErr w:type="gramStart"/>
      <w:r>
        <w:t>e.g.</w:t>
      </w:r>
      <w:proofErr w:type="gramEnd"/>
      <w:r>
        <w:t xml:space="preserve"> Spill X-FPTM) which will chemically react with formaldehyde to form a polymer product that is no longer volatile and much less hazardous. These formaldehyde spill neutralizers are commercially available. Locate the spills kit within easy access to where formaldehyde is handled or stored.</w:t>
      </w:r>
    </w:p>
    <w:p w14:paraId="0FB0277E" w14:textId="77777777" w:rsidR="000810E4" w:rsidRDefault="004C2F65" w:rsidP="000810E4">
      <w:r>
        <w:t xml:space="preserve">Exposure: </w:t>
      </w:r>
    </w:p>
    <w:p w14:paraId="13B7290C" w14:textId="34E3513B" w:rsidR="00D46923" w:rsidRDefault="004C2F65" w:rsidP="000810E4">
      <w:pPr>
        <w:pStyle w:val="ListParagraph"/>
        <w:numPr>
          <w:ilvl w:val="0"/>
          <w:numId w:val="5"/>
        </w:numPr>
      </w:pPr>
      <w:r>
        <w:t>Formaldehyde is very water soluble and will therefore affect mucous membranes. Symptoms of acute exposure can result in eye and throat irritation, coughing, wheezing, chest tightness, bronchitis, laryngitis, clouding of the cornea and loss of vision.</w:t>
      </w:r>
    </w:p>
    <w:p w14:paraId="4435C23F" w14:textId="77777777" w:rsidR="000810E4" w:rsidRDefault="004C2F65" w:rsidP="000810E4">
      <w:pPr>
        <w:pStyle w:val="ListParagraph"/>
        <w:numPr>
          <w:ilvl w:val="0"/>
          <w:numId w:val="5"/>
        </w:numPr>
      </w:pPr>
      <w:r>
        <w:t xml:space="preserve">The following first aid procedure should be promptly </w:t>
      </w:r>
      <w:proofErr w:type="gramStart"/>
      <w:r>
        <w:t>undertaken</w:t>
      </w:r>
      <w:r w:rsidR="000810E4">
        <w:t>;</w:t>
      </w:r>
      <w:proofErr w:type="gramEnd"/>
      <w:r>
        <w:t xml:space="preserve"> </w:t>
      </w:r>
    </w:p>
    <w:p w14:paraId="10B12824" w14:textId="77777777" w:rsidR="007C7133" w:rsidRDefault="007C7133" w:rsidP="00DE637E">
      <w:pPr>
        <w:pStyle w:val="ListParagraph"/>
        <w:numPr>
          <w:ilvl w:val="1"/>
          <w:numId w:val="5"/>
        </w:numPr>
      </w:pPr>
      <w:r>
        <w:t>Exposure via inhalation</w:t>
      </w:r>
    </w:p>
    <w:p w14:paraId="422C9528" w14:textId="77777777" w:rsidR="007C7133" w:rsidRDefault="000810E4" w:rsidP="007C7133">
      <w:pPr>
        <w:pStyle w:val="ListParagraph"/>
        <w:numPr>
          <w:ilvl w:val="2"/>
          <w:numId w:val="5"/>
        </w:numPr>
      </w:pPr>
      <w:r>
        <w:t>immediately m</w:t>
      </w:r>
      <w:r w:rsidR="004C2F65">
        <w:t>ove</w:t>
      </w:r>
      <w:r>
        <w:t xml:space="preserve"> </w:t>
      </w:r>
      <w:r w:rsidR="004C2F65">
        <w:t>the person to fresh air</w:t>
      </w:r>
      <w:r>
        <w:t xml:space="preserve"> </w:t>
      </w:r>
    </w:p>
    <w:p w14:paraId="47EB78D6" w14:textId="77777777" w:rsidR="007C7133" w:rsidRDefault="000810E4" w:rsidP="007C7133">
      <w:pPr>
        <w:pStyle w:val="ListParagraph"/>
        <w:numPr>
          <w:ilvl w:val="2"/>
          <w:numId w:val="5"/>
        </w:numPr>
      </w:pPr>
      <w:r>
        <w:lastRenderedPageBreak/>
        <w:t>c</w:t>
      </w:r>
      <w:r w:rsidR="004C2F65">
        <w:t>ontact a first aider and/or refer the person to the University medical centre</w:t>
      </w:r>
      <w:r w:rsidR="00014126">
        <w:t xml:space="preserve">. </w:t>
      </w:r>
    </w:p>
    <w:p w14:paraId="31CB703D" w14:textId="4362FF5D" w:rsidR="00014126" w:rsidRDefault="004C2F65" w:rsidP="007C7133">
      <w:pPr>
        <w:pStyle w:val="ListParagraph"/>
        <w:numPr>
          <w:ilvl w:val="2"/>
          <w:numId w:val="5"/>
        </w:numPr>
      </w:pPr>
      <w:r>
        <w:t>If the person is having respiratory difficulties,</w:t>
      </w:r>
      <w:r w:rsidR="00014126">
        <w:t xml:space="preserve"> </w:t>
      </w:r>
      <w:r>
        <w:t xml:space="preserve">call an ambulance. </w:t>
      </w:r>
    </w:p>
    <w:p w14:paraId="11AB7EBA" w14:textId="10A637B2" w:rsidR="00FF13A3" w:rsidRDefault="007C7133" w:rsidP="000810E4">
      <w:pPr>
        <w:pStyle w:val="ListParagraph"/>
        <w:numPr>
          <w:ilvl w:val="1"/>
          <w:numId w:val="5"/>
        </w:numPr>
      </w:pPr>
      <w:r>
        <w:t>S</w:t>
      </w:r>
      <w:r w:rsidR="004C2F65">
        <w:t>kin or eye</w:t>
      </w:r>
      <w:r>
        <w:t xml:space="preserve"> exposure</w:t>
      </w:r>
      <w:r w:rsidR="004C2F65">
        <w:t>:</w:t>
      </w:r>
    </w:p>
    <w:p w14:paraId="25C5AFD3" w14:textId="28A0ED06" w:rsidR="00FF13A3" w:rsidRDefault="004C2F65" w:rsidP="00FF13A3">
      <w:pPr>
        <w:pStyle w:val="ListParagraph"/>
        <w:numPr>
          <w:ilvl w:val="2"/>
          <w:numId w:val="5"/>
        </w:numPr>
      </w:pPr>
      <w:r>
        <w:t>Remove contaminated clothing / contact lenses</w:t>
      </w:r>
      <w:r w:rsidR="00FF13A3">
        <w:t>.</w:t>
      </w:r>
    </w:p>
    <w:p w14:paraId="66BF9E27" w14:textId="77777777" w:rsidR="00FF13A3" w:rsidRDefault="004C2F65" w:rsidP="00FF13A3">
      <w:pPr>
        <w:pStyle w:val="ListParagraph"/>
        <w:numPr>
          <w:ilvl w:val="2"/>
          <w:numId w:val="5"/>
        </w:numPr>
      </w:pPr>
      <w:r>
        <w:t>Immediately flush with tepid water for at least 15 minutes.</w:t>
      </w:r>
    </w:p>
    <w:p w14:paraId="7FE29D60" w14:textId="77777777" w:rsidR="00FF13A3" w:rsidRDefault="004C2F65" w:rsidP="00FF13A3">
      <w:pPr>
        <w:pStyle w:val="ListParagraph"/>
        <w:numPr>
          <w:ilvl w:val="2"/>
          <w:numId w:val="5"/>
        </w:numPr>
      </w:pPr>
      <w:r>
        <w:t>Contact a first aider for assistance</w:t>
      </w:r>
    </w:p>
    <w:p w14:paraId="727DB054" w14:textId="7F1462AC" w:rsidR="00DE0337" w:rsidRPr="000E4E4F" w:rsidRDefault="004C2F65" w:rsidP="00FF13A3">
      <w:pPr>
        <w:pStyle w:val="ListParagraph"/>
        <w:numPr>
          <w:ilvl w:val="2"/>
          <w:numId w:val="5"/>
        </w:numPr>
      </w:pPr>
      <w:r>
        <w:t>If there is severe irritation, refer to the University medical centre.</w:t>
      </w:r>
    </w:p>
    <w:sectPr w:rsidR="00DE0337" w:rsidRPr="000E4E4F" w:rsidSect="004A78BB">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801D" w14:textId="77777777" w:rsidR="00A74C6C" w:rsidRDefault="00A74C6C" w:rsidP="00A74C6C">
      <w:pPr>
        <w:spacing w:after="0" w:line="240" w:lineRule="auto"/>
      </w:pPr>
      <w:r>
        <w:separator/>
      </w:r>
    </w:p>
  </w:endnote>
  <w:endnote w:type="continuationSeparator" w:id="0">
    <w:p w14:paraId="5B5F912B" w14:textId="77777777" w:rsidR="00A74C6C" w:rsidRDefault="00A74C6C" w:rsidP="00A7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B3E9" w14:textId="77777777" w:rsidR="00A74C6C" w:rsidRDefault="00A74C6C" w:rsidP="00A74C6C">
      <w:pPr>
        <w:spacing w:after="0" w:line="240" w:lineRule="auto"/>
      </w:pPr>
      <w:r>
        <w:separator/>
      </w:r>
    </w:p>
  </w:footnote>
  <w:footnote w:type="continuationSeparator" w:id="0">
    <w:p w14:paraId="175F866D" w14:textId="77777777" w:rsidR="00A74C6C" w:rsidRDefault="00A74C6C" w:rsidP="00A74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6B40" w14:textId="711F35FC" w:rsidR="00A74C6C" w:rsidRPr="00A74C6C" w:rsidRDefault="00A74C6C" w:rsidP="004A78BB">
    <w:pPr>
      <w:ind w:right="-330"/>
      <w:rPr>
        <w:sz w:val="40"/>
        <w:szCs w:val="40"/>
      </w:rPr>
    </w:pPr>
    <w:r>
      <w:rPr>
        <w:noProof/>
        <w:sz w:val="48"/>
        <w:szCs w:val="48"/>
      </w:rPr>
      <w:drawing>
        <wp:anchor distT="0" distB="0" distL="114300" distR="114300" simplePos="0" relativeHeight="251659264" behindDoc="1" locked="0" layoutInCell="1" allowOverlap="1" wp14:anchorId="40CD012F" wp14:editId="16A48EB6">
          <wp:simplePos x="0" y="0"/>
          <wp:positionH relativeFrom="column">
            <wp:posOffset>-391160</wp:posOffset>
          </wp:positionH>
          <wp:positionV relativeFrom="paragraph">
            <wp:posOffset>-278765</wp:posOffset>
          </wp:positionV>
          <wp:extent cx="3059430" cy="904875"/>
          <wp:effectExtent l="0" t="0" r="0" b="0"/>
          <wp:wrapTight wrapText="bothSides">
            <wp:wrapPolygon edited="0">
              <wp:start x="6725" y="455"/>
              <wp:lineTo x="941" y="4547"/>
              <wp:lineTo x="269" y="5457"/>
              <wp:lineTo x="403" y="17280"/>
              <wp:lineTo x="4842" y="20008"/>
              <wp:lineTo x="6725" y="20918"/>
              <wp:lineTo x="14929" y="20918"/>
              <wp:lineTo x="20981" y="16825"/>
              <wp:lineTo x="21385" y="6366"/>
              <wp:lineTo x="14929" y="455"/>
              <wp:lineTo x="6725" y="45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3059430" cy="904875"/>
                  </a:xfrm>
                  <a:prstGeom prst="rect">
                    <a:avLst/>
                  </a:prstGeom>
                </pic:spPr>
              </pic:pic>
            </a:graphicData>
          </a:graphic>
          <wp14:sizeRelH relativeFrom="margin">
            <wp14:pctWidth>0</wp14:pctWidth>
          </wp14:sizeRelH>
          <wp14:sizeRelV relativeFrom="margin">
            <wp14:pctHeight>0</wp14:pctHeight>
          </wp14:sizeRelV>
        </wp:anchor>
      </w:drawing>
    </w:r>
    <w:r w:rsidRPr="00A74C6C">
      <w:rPr>
        <w:sz w:val="40"/>
        <w:szCs w:val="40"/>
      </w:rPr>
      <w:t xml:space="preserve">ASAP </w:t>
    </w:r>
    <w:r w:rsidR="004E2CA7">
      <w:rPr>
        <w:sz w:val="40"/>
        <w:szCs w:val="40"/>
      </w:rPr>
      <w:t>protocol</w:t>
    </w:r>
    <w:r w:rsidR="004A78BB">
      <w:rPr>
        <w:sz w:val="40"/>
        <w:szCs w:val="40"/>
      </w:rPr>
      <w:t xml:space="preserve"> input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83B73"/>
    <w:multiLevelType w:val="hybridMultilevel"/>
    <w:tmpl w:val="81422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B86A0B"/>
    <w:multiLevelType w:val="hybridMultilevel"/>
    <w:tmpl w:val="00529A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5E43BFF"/>
    <w:multiLevelType w:val="hybridMultilevel"/>
    <w:tmpl w:val="BEFE9A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6F93985"/>
    <w:multiLevelType w:val="hybridMultilevel"/>
    <w:tmpl w:val="DDBC09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C72226"/>
    <w:multiLevelType w:val="hybridMultilevel"/>
    <w:tmpl w:val="9D1A55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4847226">
    <w:abstractNumId w:val="2"/>
  </w:num>
  <w:num w:numId="2" w16cid:durableId="464851565">
    <w:abstractNumId w:val="0"/>
  </w:num>
  <w:num w:numId="3" w16cid:durableId="779179130">
    <w:abstractNumId w:val="1"/>
  </w:num>
  <w:num w:numId="4" w16cid:durableId="47388217">
    <w:abstractNumId w:val="4"/>
  </w:num>
  <w:num w:numId="5" w16cid:durableId="617953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13E"/>
    <w:rsid w:val="00014126"/>
    <w:rsid w:val="00054569"/>
    <w:rsid w:val="000810E4"/>
    <w:rsid w:val="000E4E4F"/>
    <w:rsid w:val="000F396D"/>
    <w:rsid w:val="00111F56"/>
    <w:rsid w:val="001F42A9"/>
    <w:rsid w:val="00247D87"/>
    <w:rsid w:val="002B0627"/>
    <w:rsid w:val="002C05E0"/>
    <w:rsid w:val="00311B30"/>
    <w:rsid w:val="00312F6A"/>
    <w:rsid w:val="00360823"/>
    <w:rsid w:val="00391E53"/>
    <w:rsid w:val="00470BBA"/>
    <w:rsid w:val="004A78BB"/>
    <w:rsid w:val="004C2F65"/>
    <w:rsid w:val="004C493B"/>
    <w:rsid w:val="004D0018"/>
    <w:rsid w:val="004D0565"/>
    <w:rsid w:val="004E2CA7"/>
    <w:rsid w:val="00552654"/>
    <w:rsid w:val="005705C2"/>
    <w:rsid w:val="006353FD"/>
    <w:rsid w:val="00636047"/>
    <w:rsid w:val="0067506A"/>
    <w:rsid w:val="006B7ED3"/>
    <w:rsid w:val="00765A8E"/>
    <w:rsid w:val="007C7133"/>
    <w:rsid w:val="0080069E"/>
    <w:rsid w:val="00860B92"/>
    <w:rsid w:val="0086412F"/>
    <w:rsid w:val="0087070E"/>
    <w:rsid w:val="009261FF"/>
    <w:rsid w:val="00982D96"/>
    <w:rsid w:val="00A74C6C"/>
    <w:rsid w:val="00B02DB0"/>
    <w:rsid w:val="00B86DE7"/>
    <w:rsid w:val="00BE13F4"/>
    <w:rsid w:val="00BF01AB"/>
    <w:rsid w:val="00C16068"/>
    <w:rsid w:val="00C76F03"/>
    <w:rsid w:val="00CB4E84"/>
    <w:rsid w:val="00CE717C"/>
    <w:rsid w:val="00D46923"/>
    <w:rsid w:val="00D66F26"/>
    <w:rsid w:val="00DE0337"/>
    <w:rsid w:val="00E201A7"/>
    <w:rsid w:val="00E21699"/>
    <w:rsid w:val="00E21C14"/>
    <w:rsid w:val="00E2413E"/>
    <w:rsid w:val="00E27745"/>
    <w:rsid w:val="00E75118"/>
    <w:rsid w:val="00EA232B"/>
    <w:rsid w:val="00EB5EFB"/>
    <w:rsid w:val="00F13A63"/>
    <w:rsid w:val="00F57C31"/>
    <w:rsid w:val="00F83EFD"/>
    <w:rsid w:val="00FB0B51"/>
    <w:rsid w:val="00FB22A0"/>
    <w:rsid w:val="00FC1CE2"/>
    <w:rsid w:val="00FF13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7F9BA7"/>
  <w15:chartTrackingRefBased/>
  <w15:docId w15:val="{260A21AF-121B-4B4F-A554-3445C621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C6C"/>
    <w:pPr>
      <w:keepNext/>
      <w:keepLines/>
      <w:spacing w:before="48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4E4F"/>
    <w:pPr>
      <w:keepNext/>
      <w:keepLines/>
      <w:spacing w:before="16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75118"/>
    <w:pPr>
      <w:keepNext/>
      <w:keepLines/>
      <w:spacing w:before="280" w:after="2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13E"/>
    <w:pPr>
      <w:ind w:left="720"/>
      <w:contextualSpacing/>
    </w:pPr>
  </w:style>
  <w:style w:type="character" w:customStyle="1" w:styleId="Heading1Char">
    <w:name w:val="Heading 1 Char"/>
    <w:basedOn w:val="DefaultParagraphFont"/>
    <w:link w:val="Heading1"/>
    <w:uiPriority w:val="9"/>
    <w:rsid w:val="00A74C6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74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C6C"/>
  </w:style>
  <w:style w:type="paragraph" w:styleId="Footer">
    <w:name w:val="footer"/>
    <w:basedOn w:val="Normal"/>
    <w:link w:val="FooterChar"/>
    <w:uiPriority w:val="99"/>
    <w:unhideWhenUsed/>
    <w:rsid w:val="00A74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C6C"/>
  </w:style>
  <w:style w:type="character" w:customStyle="1" w:styleId="Heading2Char">
    <w:name w:val="Heading 2 Char"/>
    <w:basedOn w:val="DefaultParagraphFont"/>
    <w:link w:val="Heading2"/>
    <w:uiPriority w:val="9"/>
    <w:rsid w:val="000E4E4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7511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F42A9"/>
    <w:rPr>
      <w:color w:val="0563C1" w:themeColor="hyperlink"/>
      <w:u w:val="single"/>
    </w:rPr>
  </w:style>
  <w:style w:type="character" w:styleId="UnresolvedMention">
    <w:name w:val="Unresolved Mention"/>
    <w:basedOn w:val="DefaultParagraphFont"/>
    <w:uiPriority w:val="99"/>
    <w:semiHidden/>
    <w:unhideWhenUsed/>
    <w:rsid w:val="001F4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9192">
      <w:bodyDiv w:val="1"/>
      <w:marLeft w:val="0"/>
      <w:marRight w:val="0"/>
      <w:marTop w:val="0"/>
      <w:marBottom w:val="0"/>
      <w:divBdr>
        <w:top w:val="none" w:sz="0" w:space="0" w:color="auto"/>
        <w:left w:val="none" w:sz="0" w:space="0" w:color="auto"/>
        <w:bottom w:val="none" w:sz="0" w:space="0" w:color="auto"/>
        <w:right w:val="none" w:sz="0" w:space="0" w:color="auto"/>
      </w:divBdr>
      <w:divsChild>
        <w:div w:id="732460941">
          <w:marLeft w:val="0"/>
          <w:marRight w:val="0"/>
          <w:marTop w:val="15"/>
          <w:marBottom w:val="0"/>
          <w:divBdr>
            <w:top w:val="single" w:sz="48" w:space="0" w:color="auto"/>
            <w:left w:val="single" w:sz="48" w:space="0" w:color="auto"/>
            <w:bottom w:val="single" w:sz="48" w:space="0" w:color="auto"/>
            <w:right w:val="single" w:sz="48" w:space="0" w:color="auto"/>
          </w:divBdr>
          <w:divsChild>
            <w:div w:id="133304846">
              <w:marLeft w:val="0"/>
              <w:marRight w:val="0"/>
              <w:marTop w:val="0"/>
              <w:marBottom w:val="0"/>
              <w:divBdr>
                <w:top w:val="none" w:sz="0" w:space="0" w:color="auto"/>
                <w:left w:val="none" w:sz="0" w:space="0" w:color="auto"/>
                <w:bottom w:val="none" w:sz="0" w:space="0" w:color="auto"/>
                <w:right w:val="none" w:sz="0" w:space="0" w:color="auto"/>
              </w:divBdr>
            </w:div>
          </w:divsChild>
        </w:div>
        <w:div w:id="1564439076">
          <w:marLeft w:val="0"/>
          <w:marRight w:val="0"/>
          <w:marTop w:val="15"/>
          <w:marBottom w:val="0"/>
          <w:divBdr>
            <w:top w:val="single" w:sz="48" w:space="0" w:color="auto"/>
            <w:left w:val="single" w:sz="48" w:space="0" w:color="auto"/>
            <w:bottom w:val="single" w:sz="48" w:space="0" w:color="auto"/>
            <w:right w:val="single" w:sz="48" w:space="0" w:color="auto"/>
          </w:divBdr>
          <w:divsChild>
            <w:div w:id="2112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Trist</dc:creator>
  <cp:keywords/>
  <dc:description/>
  <cp:lastModifiedBy>Benjamin Trist</cp:lastModifiedBy>
  <cp:revision>42</cp:revision>
  <dcterms:created xsi:type="dcterms:W3CDTF">2022-07-29T04:55:00Z</dcterms:created>
  <dcterms:modified xsi:type="dcterms:W3CDTF">2022-08-10T23:45:00Z</dcterms:modified>
</cp:coreProperties>
</file>