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117F4" w14:textId="64BE4CF1" w:rsidR="008F5898" w:rsidRDefault="00EF2810" w:rsidP="00F52F7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Protocols </w:t>
      </w:r>
      <w:bookmarkStart w:id="0" w:name="_GoBack"/>
      <w:bookmarkEnd w:id="0"/>
    </w:p>
    <w:p w14:paraId="1FDF0F79" w14:textId="44909103" w:rsidR="004A738C" w:rsidRDefault="004A738C" w:rsidP="00F52F7A">
      <w:pPr>
        <w:spacing w:after="0" w:line="480" w:lineRule="auto"/>
        <w:jc w:val="both"/>
        <w:rPr>
          <w:rFonts w:ascii="Times New Roman" w:hAnsi="Times New Roman" w:cs="Times New Roman"/>
          <w:b/>
          <w:sz w:val="24"/>
          <w:szCs w:val="24"/>
          <w:lang w:val="en-US"/>
        </w:rPr>
      </w:pPr>
      <w:r w:rsidRPr="004A738C">
        <w:rPr>
          <w:rFonts w:ascii="Times New Roman" w:hAnsi="Times New Roman" w:cs="Times New Roman"/>
          <w:b/>
          <w:sz w:val="24"/>
          <w:szCs w:val="24"/>
          <w:lang w:val="en-US"/>
        </w:rPr>
        <w:t>Molecular iodine: chemoresistance prevention and beneficial effects in a randomized breast cancer trial</w:t>
      </w:r>
      <w:r w:rsidR="00EF2810">
        <w:rPr>
          <w:rFonts w:ascii="Times New Roman" w:hAnsi="Times New Roman" w:cs="Times New Roman"/>
          <w:b/>
          <w:sz w:val="24"/>
          <w:szCs w:val="24"/>
          <w:lang w:val="en-US"/>
        </w:rPr>
        <w:t>.</w:t>
      </w:r>
    </w:p>
    <w:p w14:paraId="7917FB93" w14:textId="77777777" w:rsidR="00EF2810" w:rsidRPr="004A738C" w:rsidRDefault="00EF2810" w:rsidP="00F52F7A">
      <w:pPr>
        <w:spacing w:after="0" w:line="480" w:lineRule="auto"/>
        <w:jc w:val="both"/>
        <w:rPr>
          <w:rFonts w:ascii="Times New Roman" w:hAnsi="Times New Roman" w:cs="Times New Roman"/>
          <w:b/>
          <w:sz w:val="24"/>
          <w:szCs w:val="24"/>
          <w:lang w:val="en-US"/>
        </w:rPr>
      </w:pPr>
    </w:p>
    <w:p w14:paraId="2AE886C0" w14:textId="1A115530" w:rsidR="008F5898" w:rsidRDefault="00D91379" w:rsidP="00F52F7A">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2ABFC98B" w14:textId="49C9DAD9" w:rsidR="00D91379" w:rsidRPr="00D91379" w:rsidRDefault="00764EB8" w:rsidP="00F52F7A">
      <w:pPr>
        <w:spacing w:after="0" w:line="480" w:lineRule="auto"/>
        <w:jc w:val="both"/>
        <w:rPr>
          <w:rFonts w:ascii="Times New Roman" w:hAnsi="Times New Roman" w:cs="Times New Roman"/>
          <w:sz w:val="24"/>
          <w:szCs w:val="24"/>
          <w:lang w:val="en-US"/>
        </w:rPr>
      </w:pPr>
      <w:r w:rsidRPr="00764EB8">
        <w:rPr>
          <w:rFonts w:ascii="Times New Roman" w:hAnsi="Times New Roman" w:cs="Times New Roman"/>
          <w:sz w:val="24"/>
          <w:szCs w:val="24"/>
          <w:lang w:val="en-US"/>
        </w:rPr>
        <w:t>The present work analyzes the antineoplastic effects of molecular iodine (</w:t>
      </w:r>
      <w:bookmarkStart w:id="1" w:name="_Hlk514864694"/>
      <w:r w:rsidRPr="00764EB8">
        <w:rPr>
          <w:rFonts w:ascii="Times New Roman" w:hAnsi="Times New Roman" w:cs="Times New Roman"/>
          <w:sz w:val="24"/>
          <w:szCs w:val="24"/>
          <w:lang w:val="en-US"/>
        </w:rPr>
        <w:t>I</w:t>
      </w:r>
      <w:r w:rsidRPr="00764EB8">
        <w:rPr>
          <w:rFonts w:ascii="Times New Roman" w:hAnsi="Times New Roman" w:cs="Times New Roman"/>
          <w:sz w:val="24"/>
          <w:szCs w:val="24"/>
          <w:vertAlign w:val="subscript"/>
          <w:lang w:val="en-US"/>
        </w:rPr>
        <w:t>2</w:t>
      </w:r>
      <w:bookmarkEnd w:id="1"/>
      <w:r w:rsidRPr="00764EB8">
        <w:rPr>
          <w:rFonts w:ascii="Times New Roman" w:hAnsi="Times New Roman" w:cs="Times New Roman"/>
          <w:sz w:val="24"/>
          <w:szCs w:val="24"/>
          <w:lang w:val="en-US"/>
        </w:rPr>
        <w:t xml:space="preserve">) alone and in combination with the neoadjuvant therapy FEC/TE (5-fluorouracil/epirubicin/cyclophosphamide or </w:t>
      </w:r>
      <w:proofErr w:type="spellStart"/>
      <w:r w:rsidRPr="00764EB8">
        <w:rPr>
          <w:rFonts w:ascii="Times New Roman" w:hAnsi="Times New Roman" w:cs="Times New Roman"/>
          <w:sz w:val="24"/>
          <w:szCs w:val="24"/>
          <w:lang w:val="en-US"/>
        </w:rPr>
        <w:t>taxotere</w:t>
      </w:r>
      <w:proofErr w:type="spellEnd"/>
      <w:r w:rsidRPr="00764EB8">
        <w:rPr>
          <w:rFonts w:ascii="Times New Roman" w:hAnsi="Times New Roman" w:cs="Times New Roman"/>
          <w:sz w:val="24"/>
          <w:szCs w:val="24"/>
          <w:lang w:val="en-US"/>
        </w:rPr>
        <w:t>/epirubicin) in women with breast cancer.</w:t>
      </w:r>
      <w:r>
        <w:rPr>
          <w:rFonts w:ascii="Times New Roman" w:hAnsi="Times New Roman" w:cs="Times New Roman"/>
          <w:sz w:val="24"/>
          <w:szCs w:val="24"/>
          <w:lang w:val="en-US"/>
        </w:rPr>
        <w:t xml:space="preserve"> In this protocol t</w:t>
      </w:r>
      <w:r w:rsidR="00D91379" w:rsidRPr="00D91379">
        <w:rPr>
          <w:rFonts w:ascii="Times New Roman" w:hAnsi="Times New Roman" w:cs="Times New Roman"/>
          <w:sz w:val="24"/>
          <w:szCs w:val="24"/>
          <w:lang w:val="en-US"/>
        </w:rPr>
        <w:t>he immunohistochemistry methodology for the quantification of the estrogen receptor and the proteins associated with the installation of the mesenchymal epithelium transition (e-cadherin and vimentin)</w:t>
      </w:r>
      <w:r w:rsidR="00C26F69">
        <w:rPr>
          <w:rFonts w:ascii="Times New Roman" w:hAnsi="Times New Roman" w:cs="Times New Roman"/>
          <w:sz w:val="24"/>
          <w:szCs w:val="24"/>
          <w:lang w:val="en-US"/>
        </w:rPr>
        <w:t>, immune response (CD8) and cell death (TUNEL)</w:t>
      </w:r>
      <w:r w:rsidR="00D91379" w:rsidRPr="00D91379">
        <w:rPr>
          <w:rFonts w:ascii="Times New Roman" w:hAnsi="Times New Roman" w:cs="Times New Roman"/>
          <w:sz w:val="24"/>
          <w:szCs w:val="24"/>
          <w:lang w:val="en-US"/>
        </w:rPr>
        <w:t xml:space="preserve"> is described</w:t>
      </w:r>
      <w:r>
        <w:rPr>
          <w:rFonts w:ascii="Times New Roman" w:hAnsi="Times New Roman" w:cs="Times New Roman"/>
          <w:sz w:val="24"/>
          <w:szCs w:val="24"/>
          <w:lang w:val="en-US"/>
        </w:rPr>
        <w:t>, and t</w:t>
      </w:r>
      <w:r w:rsidR="00D91379" w:rsidRPr="00D91379">
        <w:rPr>
          <w:rFonts w:ascii="Times New Roman" w:hAnsi="Times New Roman" w:cs="Times New Roman"/>
          <w:sz w:val="24"/>
          <w:szCs w:val="24"/>
          <w:lang w:val="en-US"/>
        </w:rPr>
        <w:t xml:space="preserve">he methodology for transcriptomic analyses includes: RNA-Seq and transcriptomic analysis; pathway enrichment analysis; </w:t>
      </w:r>
      <w:r w:rsidR="00F52F7A">
        <w:rPr>
          <w:rFonts w:ascii="Times New Roman" w:hAnsi="Times New Roman" w:cs="Times New Roman"/>
          <w:sz w:val="24"/>
          <w:szCs w:val="24"/>
          <w:lang w:val="en-US"/>
        </w:rPr>
        <w:t>v</w:t>
      </w:r>
      <w:r w:rsidR="00D91379" w:rsidRPr="00D91379">
        <w:rPr>
          <w:rFonts w:ascii="Times New Roman" w:hAnsi="Times New Roman" w:cs="Times New Roman"/>
          <w:sz w:val="24"/>
          <w:szCs w:val="24"/>
          <w:lang w:val="en-US"/>
        </w:rPr>
        <w:t>alidation of the immune response and epithelium/stroma rate and</w:t>
      </w:r>
      <w:r w:rsidR="00F52F7A">
        <w:rPr>
          <w:rFonts w:ascii="Times New Roman" w:hAnsi="Times New Roman" w:cs="Times New Roman"/>
          <w:sz w:val="24"/>
          <w:szCs w:val="24"/>
          <w:lang w:val="en-US"/>
        </w:rPr>
        <w:t>,</w:t>
      </w:r>
      <w:r w:rsidR="00D91379" w:rsidRPr="00D91379">
        <w:rPr>
          <w:rFonts w:ascii="Times New Roman" w:hAnsi="Times New Roman" w:cs="Times New Roman"/>
          <w:sz w:val="24"/>
          <w:szCs w:val="24"/>
          <w:lang w:val="en-US"/>
        </w:rPr>
        <w:t xml:space="preserve"> prediction of the transcription factor regulatory network and peroxisome proliferator-activated receptors type gamma (PPAR</w:t>
      </w:r>
      <w:r w:rsidR="00D91379" w:rsidRPr="00D91379">
        <w:rPr>
          <w:rFonts w:ascii="Times New Roman" w:hAnsi="Times New Roman" w:cs="Times New Roman"/>
          <w:sz w:val="24"/>
          <w:szCs w:val="24"/>
          <w:lang w:val="en-US"/>
        </w:rPr>
        <w:sym w:font="Symbol" w:char="F067"/>
      </w:r>
      <w:r w:rsidR="00D91379" w:rsidRPr="00D91379">
        <w:rPr>
          <w:rFonts w:ascii="Times New Roman" w:hAnsi="Times New Roman" w:cs="Times New Roman"/>
          <w:sz w:val="24"/>
          <w:szCs w:val="24"/>
          <w:lang w:val="en-US"/>
        </w:rPr>
        <w:t>) interaction</w:t>
      </w:r>
    </w:p>
    <w:p w14:paraId="065B6F2F" w14:textId="77777777" w:rsidR="00D91379" w:rsidRPr="008F5898" w:rsidRDefault="00D91379" w:rsidP="00F52F7A">
      <w:pPr>
        <w:spacing w:after="0" w:line="480" w:lineRule="auto"/>
        <w:jc w:val="both"/>
        <w:rPr>
          <w:rFonts w:ascii="Times New Roman" w:hAnsi="Times New Roman" w:cs="Times New Roman"/>
          <w:b/>
          <w:sz w:val="24"/>
          <w:szCs w:val="24"/>
          <w:lang w:val="en-US"/>
        </w:rPr>
      </w:pPr>
    </w:p>
    <w:p w14:paraId="5A05CA8B" w14:textId="77777777" w:rsidR="007A50F2" w:rsidRPr="007A50F2" w:rsidRDefault="008F5898" w:rsidP="008F5898">
      <w:pPr>
        <w:jc w:val="both"/>
        <w:rPr>
          <w:rFonts w:ascii="Times New Roman" w:hAnsi="Times New Roman" w:cs="Times New Roman"/>
          <w:b/>
          <w:sz w:val="24"/>
          <w:szCs w:val="24"/>
          <w:lang w:val="en-US"/>
        </w:rPr>
      </w:pPr>
      <w:r w:rsidRPr="007A50F2">
        <w:rPr>
          <w:rFonts w:ascii="Times New Roman" w:hAnsi="Times New Roman" w:cs="Times New Roman"/>
          <w:b/>
          <w:sz w:val="24"/>
          <w:szCs w:val="24"/>
          <w:lang w:val="en-US"/>
        </w:rPr>
        <w:t xml:space="preserve">Immunohistochemistry. </w:t>
      </w:r>
    </w:p>
    <w:p w14:paraId="109B008A" w14:textId="1A2008FE"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sz w:val="24"/>
          <w:szCs w:val="24"/>
          <w:lang w:val="en-US"/>
        </w:rPr>
        <w:t>Immunohistochemistry was performed on 3 or 5 µm-thick sections of formalin-fixed paraffin-embedded specimens that were float-mounted on silanized glass slides. The samples were dewaxed in xylene and rehydrated with a series of decreasing alcohol concentrations to water. All samples were subjected to antigen retrieval (10 mM sodium citrate pH 6 or 0.05% Citraconic Anhydride Buffer pH 7.4 (Sigma-Aldrich, St Louis, MO, USA) at 80°C for 10–25 minutes using a conventional pressure cooker. Non-specific binding in the sections was blocked with 3% (</w:t>
      </w:r>
      <w:proofErr w:type="spellStart"/>
      <w:r w:rsidRPr="008F5898">
        <w:rPr>
          <w:rFonts w:ascii="Times New Roman" w:hAnsi="Times New Roman" w:cs="Times New Roman"/>
          <w:sz w:val="24"/>
          <w:szCs w:val="24"/>
          <w:lang w:val="en-US"/>
        </w:rPr>
        <w:t>wt</w:t>
      </w:r>
      <w:proofErr w:type="spellEnd"/>
      <w:r w:rsidRPr="008F5898">
        <w:rPr>
          <w:rFonts w:ascii="Times New Roman" w:hAnsi="Times New Roman" w:cs="Times New Roman"/>
          <w:sz w:val="24"/>
          <w:szCs w:val="24"/>
          <w:lang w:val="en-US"/>
        </w:rPr>
        <w:t xml:space="preserve">/vol) BSA for 30 minutes at 37ºC. Incubation with primary antibody </w:t>
      </w:r>
      <w:r w:rsidRPr="008F5898">
        <w:rPr>
          <w:rFonts w:ascii="Times New Roman" w:hAnsi="Times New Roman" w:cs="Times New Roman"/>
          <w:sz w:val="24"/>
          <w:szCs w:val="24"/>
          <w:lang w:val="en-US"/>
        </w:rPr>
        <w:lastRenderedPageBreak/>
        <w:t xml:space="preserve">was done overnight at 4°C. The primary antibodies included anti-ERα (polyclonal, diluted 1:200, HC-20 Santa Cruz Biotechnology, Dallas, Texas, USA), anti-CD8 (monoclonal, diluted 1:200, SC-7970 Santa Cruz Biotechnology), anti-E-cad (polyclonal, diluted 1:50, H-108 Santa Cruz Biotechnology), and Vim (monoclonal, ready to use, VIM 3B4 </w:t>
      </w:r>
      <w:proofErr w:type="spellStart"/>
      <w:r w:rsidRPr="008F5898">
        <w:rPr>
          <w:rFonts w:ascii="Times New Roman" w:hAnsi="Times New Roman" w:cs="Times New Roman"/>
          <w:sz w:val="24"/>
          <w:szCs w:val="24"/>
          <w:lang w:val="en-US"/>
        </w:rPr>
        <w:t>Dako</w:t>
      </w:r>
      <w:proofErr w:type="spellEnd"/>
      <w:r w:rsidRPr="008F5898">
        <w:rPr>
          <w:rFonts w:ascii="Times New Roman" w:hAnsi="Times New Roman" w:cs="Times New Roman"/>
          <w:sz w:val="24"/>
          <w:szCs w:val="24"/>
          <w:lang w:val="en-US"/>
        </w:rPr>
        <w:t xml:space="preserve"> Carpinteria, CA, USA). Incubation without primary antibody served as negative control. </w:t>
      </w:r>
    </w:p>
    <w:p w14:paraId="25706D86" w14:textId="77777777" w:rsidR="008F5898" w:rsidRPr="008F5898" w:rsidRDefault="008F5898" w:rsidP="005F2D96">
      <w:pPr>
        <w:spacing w:after="0" w:line="480" w:lineRule="auto"/>
        <w:jc w:val="both"/>
        <w:rPr>
          <w:rFonts w:ascii="Times New Roman" w:hAnsi="Times New Roman" w:cs="Times New Roman"/>
          <w:sz w:val="24"/>
          <w:szCs w:val="24"/>
          <w:lang w:val="en-US"/>
        </w:rPr>
      </w:pPr>
      <w:r w:rsidRPr="008F5898">
        <w:rPr>
          <w:rFonts w:ascii="Times New Roman" w:hAnsi="Times New Roman" w:cs="Times New Roman"/>
          <w:sz w:val="24"/>
          <w:szCs w:val="24"/>
          <w:lang w:val="en-US"/>
        </w:rPr>
        <w:t xml:space="preserve">For ERα and CD8, detection was carried out using an </w:t>
      </w:r>
      <w:proofErr w:type="spellStart"/>
      <w:r w:rsidRPr="008F5898">
        <w:rPr>
          <w:rFonts w:ascii="Times New Roman" w:hAnsi="Times New Roman" w:cs="Times New Roman"/>
          <w:sz w:val="24"/>
          <w:szCs w:val="24"/>
          <w:lang w:val="en-US"/>
        </w:rPr>
        <w:t>EnVision</w:t>
      </w:r>
      <w:proofErr w:type="spellEnd"/>
      <w:r w:rsidRPr="008F5898">
        <w:rPr>
          <w:rFonts w:ascii="Times New Roman" w:hAnsi="Times New Roman" w:cs="Times New Roman"/>
          <w:sz w:val="24"/>
          <w:szCs w:val="24"/>
          <w:lang w:val="en-US"/>
        </w:rPr>
        <w:t xml:space="preserve"> Detection System kit (Agilent </w:t>
      </w:r>
      <w:proofErr w:type="spellStart"/>
      <w:r w:rsidRPr="008F5898">
        <w:rPr>
          <w:rFonts w:ascii="Times New Roman" w:hAnsi="Times New Roman" w:cs="Times New Roman"/>
          <w:sz w:val="24"/>
          <w:szCs w:val="24"/>
          <w:lang w:val="en-US"/>
        </w:rPr>
        <w:t>Dako</w:t>
      </w:r>
      <w:proofErr w:type="spellEnd"/>
      <w:r w:rsidRPr="008F5898">
        <w:rPr>
          <w:rFonts w:ascii="Times New Roman" w:hAnsi="Times New Roman" w:cs="Times New Roman"/>
          <w:sz w:val="24"/>
          <w:szCs w:val="24"/>
          <w:lang w:val="en-US"/>
        </w:rPr>
        <w:t xml:space="preserve">, Carpinteria, CA) based on the use of secondary antibodies conjugated to horseradish peroxidase-labelled polymers. Sections were counterstained with Mayer’s hematoxylin, rinsed, dehydrated in a graded alcohol series, mounted with </w:t>
      </w:r>
      <w:proofErr w:type="spellStart"/>
      <w:r w:rsidRPr="008F5898">
        <w:rPr>
          <w:rFonts w:ascii="Times New Roman" w:hAnsi="Times New Roman" w:cs="Times New Roman"/>
          <w:sz w:val="24"/>
          <w:szCs w:val="24"/>
          <w:lang w:val="en-US"/>
        </w:rPr>
        <w:t>Entellan</w:t>
      </w:r>
      <w:proofErr w:type="spellEnd"/>
      <w:r w:rsidRPr="008F5898">
        <w:rPr>
          <w:rFonts w:ascii="Times New Roman" w:hAnsi="Times New Roman" w:cs="Times New Roman"/>
          <w:sz w:val="24"/>
          <w:szCs w:val="24"/>
          <w:lang w:val="en-US"/>
        </w:rPr>
        <w:t xml:space="preserve"> (Merck, Darmstadt, Germany), and cover slipped. ERα-positive cells were identified by the presence of a brown stain over the nucleus and/or cytoplasm. CD8</w:t>
      </w:r>
      <w:r w:rsidRPr="008F5898">
        <w:rPr>
          <w:rFonts w:ascii="Times New Roman" w:hAnsi="Times New Roman" w:cs="Times New Roman"/>
          <w:sz w:val="24"/>
          <w:szCs w:val="24"/>
          <w:vertAlign w:val="superscript"/>
          <w:lang w:val="en-US"/>
        </w:rPr>
        <w:t>+</w:t>
      </w:r>
      <w:r w:rsidRPr="008F5898">
        <w:rPr>
          <w:rFonts w:ascii="Times New Roman" w:hAnsi="Times New Roman" w:cs="Times New Roman"/>
          <w:sz w:val="24"/>
          <w:szCs w:val="24"/>
          <w:lang w:val="en-US"/>
        </w:rPr>
        <w:t xml:space="preserve"> lymphocytes were identified by the presence of brown stain in the cytoplasm. Five regions were analyzed, and the labeling indices were expressed as the percentage of labeled cells among the total number of cells per region. Tumor samples were considered as ERα-positive when 20 or more cells were positively labeled in the nucleus, cytoplasm or both and were found in at least two fields.</w:t>
      </w:r>
    </w:p>
    <w:p w14:paraId="65267AC7" w14:textId="238DAF19" w:rsidR="008F5898" w:rsidRPr="008F5898" w:rsidRDefault="008F5898" w:rsidP="005F2D96">
      <w:pPr>
        <w:spacing w:after="0" w:line="480" w:lineRule="auto"/>
        <w:jc w:val="both"/>
        <w:rPr>
          <w:rFonts w:ascii="Times New Roman" w:hAnsi="Times New Roman" w:cs="Times New Roman"/>
          <w:sz w:val="24"/>
          <w:szCs w:val="24"/>
          <w:lang w:val="en-US"/>
        </w:rPr>
      </w:pPr>
      <w:r w:rsidRPr="008F5898">
        <w:rPr>
          <w:rFonts w:ascii="Times New Roman" w:hAnsi="Times New Roman" w:cs="Times New Roman"/>
          <w:sz w:val="24"/>
          <w:szCs w:val="24"/>
          <w:lang w:val="en-US"/>
        </w:rPr>
        <w:t>For E-cad and Vim, preparation of the slides was carried out for visualization by confocal microscopy (Zeiss LSM 780). After antigen retrieval, slides were incubated for 20 minutes in 70% ethanol with 0.1% Sudan Black B (Sigma-Aldrich) to reduce autofluorescence based on the results by Baschong et al. (</w:t>
      </w:r>
      <w:r w:rsidR="00A43A3D">
        <w:rPr>
          <w:rFonts w:ascii="Times New Roman" w:hAnsi="Times New Roman" w:cs="Times New Roman"/>
          <w:sz w:val="24"/>
          <w:szCs w:val="24"/>
          <w:lang w:val="en-US"/>
        </w:rPr>
        <w:t>1</w:t>
      </w:r>
      <w:r w:rsidRPr="008F5898">
        <w:rPr>
          <w:rFonts w:ascii="Times New Roman" w:hAnsi="Times New Roman" w:cs="Times New Roman"/>
          <w:sz w:val="24"/>
          <w:szCs w:val="24"/>
          <w:lang w:val="en-US"/>
        </w:rPr>
        <w:t xml:space="preserve">). Detection of the primary antibodies was carried out using </w:t>
      </w:r>
      <w:r w:rsidRPr="008F5898" w:rsidDel="00D74629">
        <w:rPr>
          <w:rFonts w:ascii="Times New Roman" w:hAnsi="Times New Roman" w:cs="Times New Roman"/>
          <w:sz w:val="24"/>
          <w:szCs w:val="24"/>
          <w:lang w:val="en-US"/>
        </w:rPr>
        <w:t>Alexa</w:t>
      </w:r>
      <w:r w:rsidRPr="008F5898">
        <w:rPr>
          <w:rFonts w:ascii="Times New Roman" w:hAnsi="Times New Roman" w:cs="Times New Roman"/>
          <w:sz w:val="24"/>
          <w:szCs w:val="24"/>
          <w:lang w:val="en-US"/>
        </w:rPr>
        <w:t xml:space="preserve"> 546-conjugated goat anti-rabbit and Alexa 647-conjugated goat anti-mouse secondary antibodies. The nuclei were observed using DAPI (diluted 1:100, Life Technologies). The slides were mounted using 4% antifade reagent (4% n-propyl gallate, 1% DABCO) and observed at 630 magnifications (objective Plan-Apochromat 63x/1.40 Oil DIC M27). Samples were excited at 750 nm (0.9% laser), 633 nm (1.0% laser), 561 nm (1.0% </w:t>
      </w:r>
      <w:r w:rsidRPr="008F5898">
        <w:rPr>
          <w:rFonts w:ascii="Times New Roman" w:hAnsi="Times New Roman" w:cs="Times New Roman"/>
          <w:sz w:val="24"/>
          <w:szCs w:val="24"/>
          <w:lang w:val="en-US"/>
        </w:rPr>
        <w:lastRenderedPageBreak/>
        <w:t xml:space="preserve">laser), and 488 nm (1.0% laser), and a Z-stack compilation was taken for each slide. A total of four different fields were analyzed for each tumor sample. Quantification was performed by counting </w:t>
      </w:r>
      <w:proofErr w:type="gramStart"/>
      <w:r w:rsidRPr="008F5898">
        <w:rPr>
          <w:rFonts w:ascii="Times New Roman" w:hAnsi="Times New Roman" w:cs="Times New Roman"/>
          <w:sz w:val="24"/>
          <w:szCs w:val="24"/>
          <w:lang w:val="en-US"/>
        </w:rPr>
        <w:t>all of</w:t>
      </w:r>
      <w:proofErr w:type="gramEnd"/>
      <w:r w:rsidRPr="008F5898">
        <w:rPr>
          <w:rFonts w:ascii="Times New Roman" w:hAnsi="Times New Roman" w:cs="Times New Roman"/>
          <w:sz w:val="24"/>
          <w:szCs w:val="24"/>
          <w:lang w:val="en-US"/>
        </w:rPr>
        <w:t xml:space="preserve"> the epithelial cells present in one field (Z-stack projection), and the expression of the different markers (E-cad and Vim) is reported as the percentage of positively stained epithelial cells in the field. Positive E-cad expression was defined as a positive staining in the membrane, cytoplasm, or nucleus. Positive Vim expression was defined as positive staining in the cytoplasm of epithelial or stromal cells. Co-expression of E-cad + Vim were defined as positive staining in the cytoplasm of only epithelial cells. </w:t>
      </w:r>
      <w:bookmarkStart w:id="2" w:name="_Hlk517708550"/>
      <w:r w:rsidRPr="008F5898">
        <w:rPr>
          <w:rFonts w:ascii="Times New Roman" w:hAnsi="Times New Roman" w:cs="Times New Roman"/>
          <w:sz w:val="24"/>
          <w:szCs w:val="24"/>
          <w:lang w:val="en-US"/>
        </w:rPr>
        <w:t xml:space="preserve">The final percentage of expression was reported as the mean of the four different fields randomly taken for each tumor. </w:t>
      </w:r>
    </w:p>
    <w:bookmarkEnd w:id="2"/>
    <w:p w14:paraId="104120FA" w14:textId="2BCA018E" w:rsidR="008F5898" w:rsidRDefault="008F5898" w:rsidP="005F2D96">
      <w:pPr>
        <w:spacing w:after="0" w:line="480" w:lineRule="auto"/>
        <w:jc w:val="both"/>
        <w:rPr>
          <w:rFonts w:ascii="Times New Roman" w:hAnsi="Times New Roman" w:cs="Times New Roman"/>
          <w:sz w:val="24"/>
          <w:szCs w:val="24"/>
          <w:lang w:val="en-US"/>
        </w:rPr>
      </w:pPr>
      <w:r w:rsidRPr="008F5898">
        <w:rPr>
          <w:rFonts w:ascii="Times New Roman" w:hAnsi="Times New Roman" w:cs="Times New Roman"/>
          <w:sz w:val="24"/>
          <w:szCs w:val="24"/>
          <w:lang w:val="en-US"/>
        </w:rPr>
        <w:t xml:space="preserve">Cell death was detected using the in-situ fluorescein/POD cell detection kit (Roche Molecular Biochemicals, Mannheim, Germany), which is based on the terminal deoxynucleotidyl transferase-mediated </w:t>
      </w:r>
      <w:proofErr w:type="spellStart"/>
      <w:r w:rsidRPr="008F5898">
        <w:rPr>
          <w:rFonts w:ascii="Times New Roman" w:hAnsi="Times New Roman" w:cs="Times New Roman"/>
          <w:sz w:val="24"/>
          <w:szCs w:val="24"/>
          <w:lang w:val="en-US"/>
        </w:rPr>
        <w:t>dUTP</w:t>
      </w:r>
      <w:proofErr w:type="spellEnd"/>
      <w:r w:rsidRPr="008F5898">
        <w:rPr>
          <w:rFonts w:ascii="Times New Roman" w:hAnsi="Times New Roman" w:cs="Times New Roman"/>
          <w:sz w:val="24"/>
          <w:szCs w:val="24"/>
          <w:lang w:val="en-US"/>
        </w:rPr>
        <w:t xml:space="preserve"> nick-end labeling (TUNEL) method. TUNEL-positive cells were identified by a brown stain over the nucleus. The final percentage of expression was reported as the mean of the four different fields randomly taken for each tumor. </w:t>
      </w:r>
    </w:p>
    <w:p w14:paraId="7FAA6120" w14:textId="465CFFD6" w:rsidR="007A50F2" w:rsidRDefault="007A50F2" w:rsidP="005F2D96">
      <w:pPr>
        <w:spacing w:after="0" w:line="480" w:lineRule="auto"/>
        <w:jc w:val="both"/>
        <w:rPr>
          <w:rFonts w:ascii="Times New Roman" w:hAnsi="Times New Roman" w:cs="Times New Roman"/>
          <w:sz w:val="24"/>
          <w:szCs w:val="24"/>
          <w:lang w:val="en-US"/>
        </w:rPr>
      </w:pPr>
    </w:p>
    <w:p w14:paraId="78CF8E47" w14:textId="5CA752CA" w:rsidR="007A50F2" w:rsidRPr="007A50F2" w:rsidRDefault="007A50F2" w:rsidP="005F2D96">
      <w:pPr>
        <w:spacing w:after="0" w:line="480" w:lineRule="auto"/>
        <w:jc w:val="both"/>
        <w:rPr>
          <w:rFonts w:ascii="Times New Roman" w:hAnsi="Times New Roman" w:cs="Times New Roman"/>
          <w:b/>
          <w:sz w:val="24"/>
          <w:szCs w:val="24"/>
          <w:lang w:val="en-US"/>
        </w:rPr>
      </w:pPr>
      <w:r w:rsidRPr="007A50F2">
        <w:rPr>
          <w:rFonts w:ascii="Times New Roman" w:hAnsi="Times New Roman" w:cs="Times New Roman"/>
          <w:b/>
          <w:sz w:val="24"/>
          <w:szCs w:val="24"/>
          <w:lang w:val="en-US"/>
        </w:rPr>
        <w:t>Transcriptomic analysis</w:t>
      </w:r>
    </w:p>
    <w:p w14:paraId="27BF86BB" w14:textId="77777777" w:rsidR="008F5898" w:rsidRPr="008F5898" w:rsidRDefault="008F5898" w:rsidP="005F2D96">
      <w:pPr>
        <w:spacing w:after="0" w:line="480" w:lineRule="auto"/>
        <w:jc w:val="both"/>
        <w:rPr>
          <w:rFonts w:ascii="Times New Roman" w:hAnsi="Times New Roman" w:cs="Times New Roman"/>
          <w:sz w:val="24"/>
          <w:szCs w:val="24"/>
          <w:lang w:val="en-US"/>
        </w:rPr>
      </w:pPr>
      <w:r w:rsidRPr="008F5898">
        <w:rPr>
          <w:rFonts w:ascii="Times New Roman" w:hAnsi="Times New Roman" w:cs="Times New Roman"/>
          <w:i/>
          <w:sz w:val="24"/>
          <w:szCs w:val="24"/>
          <w:lang w:val="en-US"/>
        </w:rPr>
        <w:t xml:space="preserve">RNA-Seq and transcriptomic analysis. </w:t>
      </w:r>
      <w:r w:rsidRPr="008F5898">
        <w:rPr>
          <w:rFonts w:ascii="Times New Roman" w:hAnsi="Times New Roman" w:cs="Times New Roman"/>
          <w:sz w:val="24"/>
          <w:szCs w:val="24"/>
          <w:lang w:val="en-US"/>
        </w:rPr>
        <w:t xml:space="preserve">Total RNA was extracted with </w:t>
      </w:r>
      <w:proofErr w:type="spellStart"/>
      <w:r w:rsidRPr="008F5898">
        <w:rPr>
          <w:rFonts w:ascii="Times New Roman" w:hAnsi="Times New Roman" w:cs="Times New Roman"/>
          <w:sz w:val="24"/>
          <w:szCs w:val="24"/>
          <w:lang w:val="en-US"/>
        </w:rPr>
        <w:t>Qiazol</w:t>
      </w:r>
      <w:proofErr w:type="spellEnd"/>
      <w:r w:rsidRPr="008F5898">
        <w:rPr>
          <w:rFonts w:ascii="Times New Roman" w:hAnsi="Times New Roman" w:cs="Times New Roman"/>
          <w:sz w:val="24"/>
          <w:szCs w:val="24"/>
          <w:lang w:val="en-US"/>
        </w:rPr>
        <w:t xml:space="preserve"> and RNeasy (both from Qiagen). Two different pools of four individual tumor samples were used. As a normal control, we used a pool of two normal mammary gland samples from aesthetic surgeries (volume reduction). Poly-A enriched mRNA was used to construct stranded mRNA-Seq libraries following the manufacturer's instructions (KAPA Biosystems). Sequencing was carried out at Duke University Genome Sequencing Shared Resource Center (Durham, NC). The libraries were sequenced on an Illumina </w:t>
      </w:r>
      <w:proofErr w:type="spellStart"/>
      <w:r w:rsidRPr="008F5898">
        <w:rPr>
          <w:rFonts w:ascii="Times New Roman" w:hAnsi="Times New Roman" w:cs="Times New Roman"/>
          <w:sz w:val="24"/>
          <w:szCs w:val="24"/>
          <w:lang w:val="en-US"/>
        </w:rPr>
        <w:t>HiSeq</w:t>
      </w:r>
      <w:proofErr w:type="spellEnd"/>
      <w:r w:rsidRPr="008F5898">
        <w:rPr>
          <w:rFonts w:ascii="Times New Roman" w:hAnsi="Times New Roman" w:cs="Times New Roman"/>
          <w:sz w:val="24"/>
          <w:szCs w:val="24"/>
          <w:lang w:val="en-US"/>
        </w:rPr>
        <w:t xml:space="preserve"> 2500 platform in which </w:t>
      </w:r>
      <w:r w:rsidRPr="008F5898">
        <w:rPr>
          <w:rFonts w:ascii="Times New Roman" w:hAnsi="Times New Roman" w:cs="Times New Roman"/>
          <w:sz w:val="24"/>
          <w:szCs w:val="24"/>
          <w:lang w:val="en-US"/>
        </w:rPr>
        <w:lastRenderedPageBreak/>
        <w:t xml:space="preserve">101 bases were determined in pair end mode. Data were assessed for quality and filtered with </w:t>
      </w:r>
      <w:proofErr w:type="spellStart"/>
      <w:r w:rsidRPr="008F5898">
        <w:rPr>
          <w:rFonts w:ascii="Times New Roman" w:hAnsi="Times New Roman" w:cs="Times New Roman"/>
          <w:sz w:val="24"/>
          <w:szCs w:val="24"/>
          <w:lang w:val="en-US"/>
        </w:rPr>
        <w:t>FastQC</w:t>
      </w:r>
      <w:proofErr w:type="spellEnd"/>
      <w:r w:rsidRPr="008F5898">
        <w:rPr>
          <w:rFonts w:ascii="Times New Roman" w:hAnsi="Times New Roman" w:cs="Times New Roman"/>
          <w:sz w:val="24"/>
          <w:szCs w:val="24"/>
          <w:lang w:val="en-US"/>
        </w:rPr>
        <w:t xml:space="preserve"> and </w:t>
      </w:r>
      <w:proofErr w:type="spellStart"/>
      <w:r w:rsidRPr="008F5898">
        <w:rPr>
          <w:rFonts w:ascii="Times New Roman" w:hAnsi="Times New Roman" w:cs="Times New Roman"/>
          <w:sz w:val="24"/>
          <w:szCs w:val="24"/>
          <w:lang w:val="en-US"/>
        </w:rPr>
        <w:t>Trimmomatic</w:t>
      </w:r>
      <w:proofErr w:type="spellEnd"/>
      <w:r w:rsidRPr="008F5898">
        <w:rPr>
          <w:rFonts w:ascii="Times New Roman" w:hAnsi="Times New Roman" w:cs="Times New Roman"/>
          <w:sz w:val="24"/>
          <w:szCs w:val="24"/>
          <w:lang w:val="en-US"/>
        </w:rPr>
        <w:t xml:space="preserve">, respectively. Filtered reads were mapped to the human genome (GRCh38), and expression levels were determined by </w:t>
      </w:r>
      <w:proofErr w:type="spellStart"/>
      <w:r w:rsidRPr="008F5898">
        <w:rPr>
          <w:rFonts w:ascii="Times New Roman" w:hAnsi="Times New Roman" w:cs="Times New Roman"/>
          <w:sz w:val="24"/>
          <w:szCs w:val="24"/>
          <w:lang w:val="en-US"/>
        </w:rPr>
        <w:t>htseq</w:t>
      </w:r>
      <w:proofErr w:type="spellEnd"/>
      <w:r w:rsidRPr="008F5898">
        <w:rPr>
          <w:rFonts w:ascii="Times New Roman" w:hAnsi="Times New Roman" w:cs="Times New Roman"/>
          <w:sz w:val="24"/>
          <w:szCs w:val="24"/>
          <w:lang w:val="en-US"/>
        </w:rPr>
        <w:t xml:space="preserve">-count. Differential expression analysis was performed using Fisher's exact and </w:t>
      </w:r>
      <w:proofErr w:type="spellStart"/>
      <w:r w:rsidRPr="008F5898">
        <w:rPr>
          <w:rFonts w:ascii="Times New Roman" w:hAnsi="Times New Roman" w:cs="Times New Roman"/>
          <w:sz w:val="24"/>
          <w:szCs w:val="24"/>
          <w:lang w:val="en-US"/>
        </w:rPr>
        <w:t>Benjamini</w:t>
      </w:r>
      <w:proofErr w:type="spellEnd"/>
      <w:r w:rsidRPr="008F5898">
        <w:rPr>
          <w:rFonts w:ascii="Times New Roman" w:hAnsi="Times New Roman" w:cs="Times New Roman"/>
          <w:sz w:val="24"/>
          <w:szCs w:val="24"/>
          <w:lang w:val="en-US"/>
        </w:rPr>
        <w:t>-Hochberg (FDR) tests. Genes that were altered at least 2-fold or less than 0.5-fold with an FDR value equal or lower than 0.05 were considered biological and statistically significant. The full annotated sequences from the RNQ-sequencing are available at the European Nucleotides Archives web site (https://www.ebi.ac.uk/ena/submit/accession-number-formats) as erp110028.</w:t>
      </w:r>
    </w:p>
    <w:p w14:paraId="79A0708C" w14:textId="77777777"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 </w:t>
      </w:r>
    </w:p>
    <w:p w14:paraId="1B0AA90B" w14:textId="77777777"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Unsupervised clustering and heat map visualization. </w:t>
      </w:r>
      <w:r w:rsidRPr="008F5898">
        <w:rPr>
          <w:rFonts w:ascii="Times New Roman" w:hAnsi="Times New Roman" w:cs="Times New Roman"/>
          <w:sz w:val="24"/>
          <w:szCs w:val="24"/>
          <w:lang w:val="en-US"/>
        </w:rPr>
        <w:t xml:space="preserve">Hierarchical clustering based on Pearson distance and the </w:t>
      </w:r>
      <w:proofErr w:type="gramStart"/>
      <w:r w:rsidRPr="008F5898">
        <w:rPr>
          <w:rFonts w:ascii="Times New Roman" w:hAnsi="Times New Roman" w:cs="Times New Roman"/>
          <w:sz w:val="24"/>
          <w:szCs w:val="24"/>
          <w:lang w:val="en-US"/>
        </w:rPr>
        <w:t>war.D</w:t>
      </w:r>
      <w:proofErr w:type="gramEnd"/>
      <w:r w:rsidRPr="008F5898">
        <w:rPr>
          <w:rFonts w:ascii="Times New Roman" w:hAnsi="Times New Roman" w:cs="Times New Roman"/>
          <w:sz w:val="24"/>
          <w:szCs w:val="24"/>
          <w:lang w:val="en-US"/>
        </w:rPr>
        <w:t xml:space="preserve">2 method was carried out according to the expression levels of genes with an FDR ≤ 0.05 for each treatment. Clustering and heat map construction were performed using the Bioconductor </w:t>
      </w:r>
      <w:proofErr w:type="spellStart"/>
      <w:r w:rsidRPr="008F5898">
        <w:rPr>
          <w:rFonts w:ascii="Times New Roman" w:hAnsi="Times New Roman" w:cs="Times New Roman"/>
          <w:sz w:val="24"/>
          <w:szCs w:val="24"/>
          <w:lang w:val="en-US"/>
        </w:rPr>
        <w:t>ComplexHeatmap</w:t>
      </w:r>
      <w:proofErr w:type="spellEnd"/>
      <w:r w:rsidRPr="008F5898">
        <w:rPr>
          <w:rFonts w:ascii="Times New Roman" w:hAnsi="Times New Roman" w:cs="Times New Roman"/>
          <w:sz w:val="24"/>
          <w:szCs w:val="24"/>
          <w:lang w:val="en-US"/>
        </w:rPr>
        <w:t xml:space="preserve"> R package.</w:t>
      </w:r>
    </w:p>
    <w:p w14:paraId="0303B9FB" w14:textId="7DF9362A"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Pathway enrichment analysis. </w:t>
      </w:r>
      <w:r w:rsidRPr="008F5898">
        <w:rPr>
          <w:rFonts w:ascii="Times New Roman" w:hAnsi="Times New Roman" w:cs="Times New Roman"/>
          <w:sz w:val="24"/>
          <w:szCs w:val="24"/>
          <w:lang w:val="en-US"/>
        </w:rPr>
        <w:t xml:space="preserve">Pathway and Gene Ontology (GO) functional enrichment analyses were carried out on the sets of DEGs (genes with 1 </w:t>
      </w:r>
      <w:r w:rsidRPr="008F5898">
        <w:rPr>
          <w:rFonts w:ascii="Times New Roman" w:hAnsi="Times New Roman" w:cs="Times New Roman"/>
          <w:sz w:val="24"/>
          <w:szCs w:val="24"/>
          <w:lang w:val="en-US"/>
        </w:rPr>
        <w:sym w:font="Symbol" w:char="F0A3"/>
      </w:r>
      <w:r w:rsidRPr="008F5898">
        <w:rPr>
          <w:rFonts w:ascii="Times New Roman" w:hAnsi="Times New Roman" w:cs="Times New Roman"/>
          <w:sz w:val="24"/>
          <w:szCs w:val="24"/>
          <w:lang w:val="en-US"/>
        </w:rPr>
        <w:t xml:space="preserve"> Log</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 xml:space="preserve">FC </w:t>
      </w:r>
      <w:r w:rsidRPr="008F5898">
        <w:rPr>
          <w:rFonts w:ascii="Times New Roman" w:hAnsi="Times New Roman" w:cs="Times New Roman"/>
          <w:sz w:val="24"/>
          <w:szCs w:val="24"/>
          <w:lang w:val="en-US"/>
        </w:rPr>
        <w:sym w:font="Symbol" w:char="F0A3"/>
      </w:r>
      <w:r w:rsidRPr="008F5898">
        <w:rPr>
          <w:rFonts w:ascii="Times New Roman" w:hAnsi="Times New Roman" w:cs="Times New Roman"/>
          <w:sz w:val="24"/>
          <w:szCs w:val="24"/>
          <w:lang w:val="en-US"/>
        </w:rPr>
        <w:t xml:space="preserve"> -1; FDR ≤ 0.05) using the </w:t>
      </w:r>
      <w:proofErr w:type="spellStart"/>
      <w:r w:rsidRPr="008F5898">
        <w:rPr>
          <w:rFonts w:ascii="Times New Roman" w:hAnsi="Times New Roman" w:cs="Times New Roman"/>
          <w:sz w:val="24"/>
          <w:szCs w:val="24"/>
          <w:lang w:val="en-US"/>
        </w:rPr>
        <w:t>ToppGene</w:t>
      </w:r>
      <w:proofErr w:type="spellEnd"/>
      <w:r w:rsidRPr="008F5898">
        <w:rPr>
          <w:rFonts w:ascii="Times New Roman" w:hAnsi="Times New Roman" w:cs="Times New Roman"/>
          <w:sz w:val="24"/>
          <w:szCs w:val="24"/>
          <w:lang w:val="en-US"/>
        </w:rPr>
        <w:t xml:space="preserve"> suite (</w:t>
      </w:r>
      <w:proofErr w:type="spellStart"/>
      <w:r w:rsidRPr="008F5898">
        <w:rPr>
          <w:rFonts w:ascii="Times New Roman" w:hAnsi="Times New Roman" w:cs="Times New Roman"/>
          <w:sz w:val="24"/>
          <w:szCs w:val="24"/>
          <w:lang w:val="en-US"/>
        </w:rPr>
        <w:t>ToppFun</w:t>
      </w:r>
      <w:proofErr w:type="spellEnd"/>
      <w:r w:rsidRPr="008F5898">
        <w:rPr>
          <w:rFonts w:ascii="Times New Roman" w:hAnsi="Times New Roman" w:cs="Times New Roman"/>
          <w:sz w:val="24"/>
          <w:szCs w:val="24"/>
          <w:lang w:val="en-US"/>
        </w:rPr>
        <w:t>) with the KEGG 2016 database (</w:t>
      </w:r>
      <w:r w:rsidR="00A43A3D">
        <w:rPr>
          <w:rFonts w:ascii="Times New Roman" w:hAnsi="Times New Roman" w:cs="Times New Roman"/>
          <w:sz w:val="24"/>
          <w:szCs w:val="24"/>
          <w:lang w:val="en-US"/>
        </w:rPr>
        <w:t>2</w:t>
      </w:r>
      <w:r w:rsidRPr="008F5898">
        <w:rPr>
          <w:rFonts w:ascii="Times New Roman" w:hAnsi="Times New Roman" w:cs="Times New Roman"/>
          <w:sz w:val="24"/>
          <w:szCs w:val="24"/>
          <w:lang w:val="en-US"/>
        </w:rPr>
        <w:t xml:space="preserve">). Pathways with a minimum of 5 genes and an FDR </w:t>
      </w:r>
      <w:r w:rsidRPr="008F5898">
        <w:rPr>
          <w:rFonts w:ascii="Times New Roman" w:hAnsi="Times New Roman" w:cs="Times New Roman"/>
          <w:sz w:val="24"/>
          <w:szCs w:val="24"/>
          <w:lang w:val="en-US"/>
        </w:rPr>
        <w:sym w:font="Symbol" w:char="F0A3"/>
      </w:r>
      <w:r w:rsidRPr="008F5898">
        <w:rPr>
          <w:rFonts w:ascii="Times New Roman" w:hAnsi="Times New Roman" w:cs="Times New Roman"/>
          <w:sz w:val="24"/>
          <w:szCs w:val="24"/>
          <w:lang w:val="en-US"/>
        </w:rPr>
        <w:t xml:space="preserve"> 0.001 were considered significant</w:t>
      </w:r>
      <w:r w:rsidRPr="008F5898">
        <w:rPr>
          <w:rFonts w:ascii="Times New Roman" w:hAnsi="Times New Roman" w:cs="Times New Roman"/>
          <w:b/>
          <w:sz w:val="24"/>
          <w:szCs w:val="24"/>
          <w:lang w:val="en-US"/>
        </w:rPr>
        <w:t>.</w:t>
      </w:r>
    </w:p>
    <w:p w14:paraId="41028164" w14:textId="16172C34"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EMT signature. </w:t>
      </w:r>
      <w:r w:rsidRPr="008F5898">
        <w:rPr>
          <w:rFonts w:ascii="Times New Roman" w:hAnsi="Times New Roman" w:cs="Times New Roman"/>
          <w:sz w:val="24"/>
          <w:szCs w:val="24"/>
          <w:lang w:val="en-US"/>
        </w:rPr>
        <w:t xml:space="preserve">A set of EMT genes defined in </w:t>
      </w:r>
      <w:r w:rsidRPr="008F5898">
        <w:rPr>
          <w:rFonts w:ascii="Times New Roman" w:hAnsi="Times New Roman" w:cs="Times New Roman"/>
          <w:i/>
          <w:sz w:val="24"/>
          <w:szCs w:val="24"/>
          <w:lang w:val="en-US"/>
        </w:rPr>
        <w:t>homo sapiens</w:t>
      </w:r>
      <w:r w:rsidRPr="008F5898">
        <w:rPr>
          <w:rFonts w:ascii="Times New Roman" w:hAnsi="Times New Roman" w:cs="Times New Roman"/>
          <w:sz w:val="24"/>
          <w:szCs w:val="24"/>
          <w:lang w:val="en-US"/>
        </w:rPr>
        <w:t xml:space="preserve"> was obtained from the GSEA </w:t>
      </w:r>
      <w:proofErr w:type="spellStart"/>
      <w:r w:rsidRPr="008F5898">
        <w:rPr>
          <w:rFonts w:ascii="Times New Roman" w:hAnsi="Times New Roman" w:cs="Times New Roman"/>
          <w:sz w:val="24"/>
          <w:szCs w:val="24"/>
          <w:lang w:val="en-US"/>
        </w:rPr>
        <w:t>MSigDB</w:t>
      </w:r>
      <w:proofErr w:type="spellEnd"/>
      <w:r w:rsidRPr="008F5898">
        <w:rPr>
          <w:rFonts w:ascii="Times New Roman" w:hAnsi="Times New Roman" w:cs="Times New Roman"/>
          <w:sz w:val="24"/>
          <w:szCs w:val="24"/>
          <w:lang w:val="en-US"/>
        </w:rPr>
        <w:t xml:space="preserve"> (</w:t>
      </w:r>
      <w:r w:rsidR="00A43A3D">
        <w:rPr>
          <w:rFonts w:ascii="Times New Roman" w:hAnsi="Times New Roman" w:cs="Times New Roman"/>
          <w:sz w:val="24"/>
          <w:szCs w:val="24"/>
          <w:lang w:val="en-US"/>
        </w:rPr>
        <w:t>3</w:t>
      </w:r>
      <w:r w:rsidRPr="008F5898">
        <w:rPr>
          <w:rFonts w:ascii="Times New Roman" w:hAnsi="Times New Roman" w:cs="Times New Roman"/>
          <w:sz w:val="24"/>
          <w:szCs w:val="24"/>
          <w:lang w:val="en-US"/>
        </w:rPr>
        <w:t xml:space="preserve">). Using our transcriptomic data, we focused on differentially expressed EMT genes that had an FDR </w:t>
      </w:r>
      <w:r w:rsidRPr="008F5898">
        <w:rPr>
          <w:rFonts w:ascii="Times New Roman" w:hAnsi="Times New Roman" w:cs="Times New Roman"/>
          <w:sz w:val="24"/>
          <w:szCs w:val="24"/>
          <w:lang w:val="en-US"/>
        </w:rPr>
        <w:sym w:font="Symbol" w:char="F0A3"/>
      </w:r>
      <w:r w:rsidRPr="008F5898">
        <w:rPr>
          <w:rFonts w:ascii="Times New Roman" w:hAnsi="Times New Roman" w:cs="Times New Roman"/>
          <w:sz w:val="24"/>
          <w:szCs w:val="24"/>
          <w:lang w:val="en-US"/>
        </w:rPr>
        <w:t xml:space="preserve"> 0.05 and used unsupervised clustering to analyze our datasets.</w:t>
      </w:r>
    </w:p>
    <w:p w14:paraId="182A9D71" w14:textId="12078F0D"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Immune cell abundance estimation. </w:t>
      </w:r>
      <w:r w:rsidRPr="008F5898">
        <w:rPr>
          <w:rFonts w:ascii="Times New Roman" w:hAnsi="Times New Roman" w:cs="Times New Roman"/>
          <w:sz w:val="24"/>
          <w:szCs w:val="24"/>
          <w:lang w:val="en-US"/>
        </w:rPr>
        <w:t>Using our transcriptomic data, immune and stromal cell abundance in the different treatment groups was calculated using the MCP-counter method available as an R package (4).</w:t>
      </w:r>
    </w:p>
    <w:p w14:paraId="35E6C6CD" w14:textId="77777777"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lastRenderedPageBreak/>
        <w:t xml:space="preserve">Th1 and Th2 differentiation genes. </w:t>
      </w:r>
      <w:r w:rsidRPr="008F5898">
        <w:rPr>
          <w:rFonts w:ascii="Times New Roman" w:hAnsi="Times New Roman" w:cs="Times New Roman"/>
          <w:sz w:val="24"/>
          <w:szCs w:val="24"/>
          <w:lang w:val="en-US"/>
        </w:rPr>
        <w:t>Genes known to be involved in CD4</w:t>
      </w:r>
      <w:r w:rsidRPr="008F5898">
        <w:rPr>
          <w:rFonts w:ascii="Times New Roman" w:hAnsi="Times New Roman" w:cs="Times New Roman"/>
          <w:sz w:val="24"/>
          <w:szCs w:val="24"/>
          <w:vertAlign w:val="superscript"/>
          <w:lang w:val="en-US"/>
        </w:rPr>
        <w:t>+</w:t>
      </w:r>
      <w:r w:rsidRPr="008F5898">
        <w:rPr>
          <w:rFonts w:ascii="Times New Roman" w:hAnsi="Times New Roman" w:cs="Times New Roman"/>
          <w:sz w:val="24"/>
          <w:szCs w:val="24"/>
          <w:lang w:val="en-US"/>
        </w:rPr>
        <w:t xml:space="preserve"> T cell differentiation towards Th1 or Th2 cells were obtained from public datasets (KEGG hsa04658, R&amp;D systems Pathways) and were analyzed in our DEG sets.</w:t>
      </w:r>
    </w:p>
    <w:p w14:paraId="71657CA3" w14:textId="77777777"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 xml:space="preserve">Validation of the immune response and epithelium/stroma rate. </w:t>
      </w:r>
      <w:r w:rsidRPr="008F5898">
        <w:rPr>
          <w:rFonts w:ascii="Times New Roman" w:hAnsi="Times New Roman" w:cs="Times New Roman"/>
          <w:sz w:val="24"/>
          <w:szCs w:val="24"/>
          <w:lang w:val="en-US"/>
        </w:rPr>
        <w:t>The effects of I</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 FEC/TE, or both (FEC/TE + I</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 on the immune response and epithelial/stromal tumor ratio were evaluated. The number of tumor lymphocytes and CD8</w:t>
      </w:r>
      <w:r w:rsidRPr="008F5898">
        <w:rPr>
          <w:rFonts w:ascii="Times New Roman" w:hAnsi="Times New Roman" w:cs="Times New Roman"/>
          <w:sz w:val="24"/>
          <w:szCs w:val="24"/>
          <w:vertAlign w:val="superscript"/>
          <w:lang w:val="en-US"/>
        </w:rPr>
        <w:t>+</w:t>
      </w:r>
      <w:r w:rsidRPr="008F5898">
        <w:rPr>
          <w:rFonts w:ascii="Times New Roman" w:hAnsi="Times New Roman" w:cs="Times New Roman"/>
          <w:sz w:val="24"/>
          <w:szCs w:val="24"/>
          <w:lang w:val="en-US"/>
        </w:rPr>
        <w:t xml:space="preserve"> lymphocytes was estimated by two independent observers (XZ and CA) in anonymized and blinded samples using hematoxylin and eosin (H&amp;E) and immunohistochemistry staining, respectively. The epithelial and stromal ratios were quantified in the final tumor tissue with Masson trichrome staining (Poly-sciences, Inc., Warrington, PA). Quantification was performed using ImageJ 1.47 (Wayne </w:t>
      </w:r>
      <w:proofErr w:type="spellStart"/>
      <w:r w:rsidRPr="008F5898">
        <w:rPr>
          <w:rFonts w:ascii="Times New Roman" w:hAnsi="Times New Roman" w:cs="Times New Roman"/>
          <w:sz w:val="24"/>
          <w:szCs w:val="24"/>
          <w:lang w:val="en-US"/>
        </w:rPr>
        <w:t>Rosband</w:t>
      </w:r>
      <w:proofErr w:type="spellEnd"/>
      <w:r w:rsidRPr="008F5898">
        <w:rPr>
          <w:rFonts w:ascii="Times New Roman" w:hAnsi="Times New Roman" w:cs="Times New Roman"/>
          <w:sz w:val="24"/>
          <w:szCs w:val="24"/>
          <w:lang w:val="en-US"/>
        </w:rPr>
        <w:t>. NIH, USA). Three random regions (40X) were used per analysis.</w:t>
      </w:r>
    </w:p>
    <w:p w14:paraId="5D6B7512" w14:textId="2F2F860F" w:rsidR="008F5898" w:rsidRPr="008F5898" w:rsidRDefault="008F5898" w:rsidP="005F2D96">
      <w:pPr>
        <w:spacing w:after="0" w:line="480" w:lineRule="auto"/>
        <w:jc w:val="both"/>
        <w:rPr>
          <w:rFonts w:ascii="Times New Roman" w:hAnsi="Times New Roman" w:cs="Times New Roman"/>
          <w:i/>
          <w:sz w:val="24"/>
          <w:szCs w:val="24"/>
          <w:lang w:val="en-US"/>
        </w:rPr>
      </w:pPr>
      <w:r w:rsidRPr="008F5898">
        <w:rPr>
          <w:rFonts w:ascii="Times New Roman" w:hAnsi="Times New Roman" w:cs="Times New Roman"/>
          <w:i/>
          <w:sz w:val="24"/>
          <w:szCs w:val="24"/>
          <w:lang w:val="en-US"/>
        </w:rPr>
        <w:t>Prediction of the transcription factor regulatory network and PPAR</w:t>
      </w:r>
      <w:r w:rsidRPr="008F5898">
        <w:rPr>
          <w:rFonts w:ascii="Times New Roman" w:hAnsi="Times New Roman" w:cs="Times New Roman"/>
          <w:i/>
          <w:sz w:val="24"/>
          <w:szCs w:val="24"/>
          <w:lang w:val="en-US"/>
        </w:rPr>
        <w:sym w:font="Symbol" w:char="F067"/>
      </w:r>
      <w:r w:rsidRPr="008F5898">
        <w:rPr>
          <w:rFonts w:ascii="Times New Roman" w:hAnsi="Times New Roman" w:cs="Times New Roman"/>
          <w:i/>
          <w:sz w:val="24"/>
          <w:szCs w:val="24"/>
          <w:lang w:val="en-US"/>
        </w:rPr>
        <w:t xml:space="preserve"> interaction. </w:t>
      </w:r>
      <w:r w:rsidRPr="008F5898">
        <w:rPr>
          <w:rFonts w:ascii="Times New Roman" w:hAnsi="Times New Roman" w:cs="Times New Roman"/>
          <w:sz w:val="24"/>
          <w:szCs w:val="24"/>
          <w:lang w:val="en-US"/>
        </w:rPr>
        <w:t>The transcription factors involved in regulating the common DEGs in I</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-treated tumors (I</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 xml:space="preserve"> and FEC/TE+I</w:t>
      </w:r>
      <w:r w:rsidRPr="008F5898">
        <w:rPr>
          <w:rFonts w:ascii="Times New Roman" w:hAnsi="Times New Roman" w:cs="Times New Roman"/>
          <w:sz w:val="24"/>
          <w:szCs w:val="24"/>
          <w:vertAlign w:val="subscript"/>
          <w:lang w:val="en-US"/>
        </w:rPr>
        <w:t>2</w:t>
      </w:r>
      <w:r w:rsidRPr="008F5898">
        <w:rPr>
          <w:rFonts w:ascii="Times New Roman" w:hAnsi="Times New Roman" w:cs="Times New Roman"/>
          <w:sz w:val="24"/>
          <w:szCs w:val="24"/>
          <w:lang w:val="en-US"/>
        </w:rPr>
        <w:t xml:space="preserve">) were predicted using the </w:t>
      </w:r>
      <w:proofErr w:type="spellStart"/>
      <w:r w:rsidRPr="008F5898">
        <w:rPr>
          <w:rFonts w:ascii="Times New Roman" w:hAnsi="Times New Roman" w:cs="Times New Roman"/>
          <w:sz w:val="24"/>
          <w:szCs w:val="24"/>
          <w:lang w:val="en-US"/>
        </w:rPr>
        <w:t>iRegulon</w:t>
      </w:r>
      <w:proofErr w:type="spellEnd"/>
      <w:r w:rsidRPr="008F5898">
        <w:rPr>
          <w:rFonts w:ascii="Times New Roman" w:hAnsi="Times New Roman" w:cs="Times New Roman"/>
          <w:sz w:val="24"/>
          <w:szCs w:val="24"/>
          <w:lang w:val="en-US"/>
        </w:rPr>
        <w:t xml:space="preserve"> </w:t>
      </w:r>
      <w:proofErr w:type="spellStart"/>
      <w:r w:rsidRPr="008F5898">
        <w:rPr>
          <w:rFonts w:ascii="Times New Roman" w:hAnsi="Times New Roman" w:cs="Times New Roman"/>
          <w:sz w:val="24"/>
          <w:szCs w:val="24"/>
          <w:lang w:val="en-US"/>
        </w:rPr>
        <w:t>Cytoscape</w:t>
      </w:r>
      <w:proofErr w:type="spellEnd"/>
      <w:r w:rsidRPr="008F5898">
        <w:rPr>
          <w:rFonts w:ascii="Times New Roman" w:hAnsi="Times New Roman" w:cs="Times New Roman"/>
          <w:sz w:val="24"/>
          <w:szCs w:val="24"/>
          <w:lang w:val="en-US"/>
        </w:rPr>
        <w:t xml:space="preserve"> plugin (</w:t>
      </w:r>
      <w:r w:rsidR="00A43A3D">
        <w:rPr>
          <w:rFonts w:ascii="Times New Roman" w:hAnsi="Times New Roman" w:cs="Times New Roman"/>
          <w:sz w:val="24"/>
          <w:szCs w:val="24"/>
          <w:lang w:val="en-US"/>
        </w:rPr>
        <w:t>5</w:t>
      </w:r>
      <w:r w:rsidRPr="008F5898">
        <w:rPr>
          <w:rFonts w:ascii="Times New Roman" w:hAnsi="Times New Roman" w:cs="Times New Roman"/>
          <w:sz w:val="24"/>
          <w:szCs w:val="24"/>
          <w:lang w:val="en-US"/>
        </w:rPr>
        <w:t xml:space="preserve">). In this analysis, the transcription factors are predicted based on </w:t>
      </w:r>
      <w:proofErr w:type="spellStart"/>
      <w:r w:rsidRPr="008F5898">
        <w:rPr>
          <w:rFonts w:ascii="Times New Roman" w:hAnsi="Times New Roman" w:cs="Times New Roman"/>
          <w:sz w:val="24"/>
          <w:szCs w:val="24"/>
          <w:lang w:val="en-US"/>
        </w:rPr>
        <w:t>ChIPseq</w:t>
      </w:r>
      <w:proofErr w:type="spellEnd"/>
      <w:r w:rsidRPr="008F5898">
        <w:rPr>
          <w:rFonts w:ascii="Times New Roman" w:hAnsi="Times New Roman" w:cs="Times New Roman"/>
          <w:sz w:val="24"/>
          <w:szCs w:val="24"/>
          <w:lang w:val="en-US"/>
        </w:rPr>
        <w:t xml:space="preserve"> data as well as motif enrichment from different data collections, including ENCODE, TRANSFAC, and JASPAR. A functional interaction network between PPAR</w:t>
      </w:r>
      <w:r w:rsidRPr="008F5898">
        <w:rPr>
          <w:rFonts w:ascii="Times New Roman" w:hAnsi="Times New Roman" w:cs="Times New Roman"/>
          <w:sz w:val="24"/>
          <w:szCs w:val="24"/>
          <w:lang w:val="en-US"/>
        </w:rPr>
        <w:sym w:font="Symbol" w:char="F067"/>
      </w:r>
      <w:r w:rsidRPr="008F5898">
        <w:rPr>
          <w:rFonts w:ascii="Times New Roman" w:hAnsi="Times New Roman" w:cs="Times New Roman"/>
          <w:sz w:val="24"/>
          <w:szCs w:val="24"/>
          <w:lang w:val="en-US"/>
        </w:rPr>
        <w:t xml:space="preserve"> and the top transcription factors from this analysis was then established using the </w:t>
      </w:r>
      <w:proofErr w:type="spellStart"/>
      <w:r w:rsidRPr="008F5898">
        <w:rPr>
          <w:rFonts w:ascii="Times New Roman" w:hAnsi="Times New Roman" w:cs="Times New Roman"/>
          <w:sz w:val="24"/>
          <w:szCs w:val="24"/>
          <w:lang w:val="en-US"/>
        </w:rPr>
        <w:t>Reactome</w:t>
      </w:r>
      <w:proofErr w:type="spellEnd"/>
      <w:r w:rsidRPr="008F5898">
        <w:rPr>
          <w:rFonts w:ascii="Times New Roman" w:hAnsi="Times New Roman" w:cs="Times New Roman"/>
          <w:sz w:val="24"/>
          <w:szCs w:val="24"/>
          <w:lang w:val="en-US"/>
        </w:rPr>
        <w:t xml:space="preserve"> FI </w:t>
      </w:r>
      <w:proofErr w:type="spellStart"/>
      <w:r w:rsidRPr="008F5898">
        <w:rPr>
          <w:rFonts w:ascii="Times New Roman" w:hAnsi="Times New Roman" w:cs="Times New Roman"/>
          <w:sz w:val="24"/>
          <w:szCs w:val="24"/>
          <w:lang w:val="en-US"/>
        </w:rPr>
        <w:t>Cytoscape</w:t>
      </w:r>
      <w:proofErr w:type="spellEnd"/>
      <w:r w:rsidRPr="008F5898">
        <w:rPr>
          <w:rFonts w:ascii="Times New Roman" w:hAnsi="Times New Roman" w:cs="Times New Roman"/>
          <w:sz w:val="24"/>
          <w:szCs w:val="24"/>
          <w:lang w:val="en-US"/>
        </w:rPr>
        <w:t xml:space="preserve"> plugin. Other possible relationships were established by </w:t>
      </w:r>
      <w:proofErr w:type="spellStart"/>
      <w:r w:rsidRPr="008F5898">
        <w:rPr>
          <w:rFonts w:ascii="Times New Roman" w:hAnsi="Times New Roman" w:cs="Times New Roman"/>
          <w:sz w:val="24"/>
          <w:szCs w:val="24"/>
          <w:lang w:val="en-US"/>
        </w:rPr>
        <w:t>Chilibot</w:t>
      </w:r>
      <w:proofErr w:type="spellEnd"/>
      <w:r w:rsidRPr="008F5898">
        <w:rPr>
          <w:rFonts w:ascii="Times New Roman" w:hAnsi="Times New Roman" w:cs="Times New Roman"/>
          <w:sz w:val="24"/>
          <w:szCs w:val="24"/>
          <w:lang w:val="en-US"/>
        </w:rPr>
        <w:t>, a data-mining tool from Chen and Sharp (</w:t>
      </w:r>
      <w:r w:rsidR="00A43A3D">
        <w:rPr>
          <w:rFonts w:ascii="Times New Roman" w:hAnsi="Times New Roman" w:cs="Times New Roman"/>
          <w:sz w:val="24"/>
          <w:szCs w:val="24"/>
          <w:lang w:val="en-US"/>
        </w:rPr>
        <w:t>6</w:t>
      </w:r>
      <w:r w:rsidRPr="008F5898">
        <w:rPr>
          <w:rFonts w:ascii="Times New Roman" w:hAnsi="Times New Roman" w:cs="Times New Roman"/>
          <w:sz w:val="24"/>
          <w:szCs w:val="24"/>
          <w:lang w:val="en-US"/>
        </w:rPr>
        <w:t>).</w:t>
      </w:r>
    </w:p>
    <w:p w14:paraId="7E77171E" w14:textId="182B989E" w:rsidR="008F5898" w:rsidRDefault="008F5898" w:rsidP="005F2D96">
      <w:pPr>
        <w:spacing w:after="0" w:line="480" w:lineRule="auto"/>
        <w:jc w:val="both"/>
        <w:rPr>
          <w:rFonts w:ascii="Times New Roman" w:hAnsi="Times New Roman" w:cs="Times New Roman"/>
          <w:sz w:val="24"/>
          <w:szCs w:val="24"/>
          <w:lang w:val="en-US"/>
        </w:rPr>
      </w:pPr>
      <w:r w:rsidRPr="008F5898">
        <w:rPr>
          <w:rFonts w:ascii="Times New Roman" w:hAnsi="Times New Roman" w:cs="Times New Roman"/>
          <w:i/>
          <w:sz w:val="24"/>
          <w:szCs w:val="24"/>
          <w:lang w:val="en-US"/>
        </w:rPr>
        <w:t>PPAR</w:t>
      </w:r>
      <w:r w:rsidRPr="008F5898">
        <w:rPr>
          <w:rFonts w:ascii="Times New Roman" w:hAnsi="Times New Roman" w:cs="Times New Roman"/>
          <w:i/>
          <w:sz w:val="24"/>
          <w:szCs w:val="24"/>
          <w:lang w:val="en-US"/>
        </w:rPr>
        <w:sym w:font="Symbol" w:char="F067"/>
      </w:r>
      <w:r w:rsidRPr="008F5898">
        <w:rPr>
          <w:rFonts w:ascii="Times New Roman" w:hAnsi="Times New Roman" w:cs="Times New Roman"/>
          <w:i/>
          <w:sz w:val="24"/>
          <w:szCs w:val="24"/>
          <w:lang w:val="en-US"/>
        </w:rPr>
        <w:t xml:space="preserve">-correlated genes in breast cancer. </w:t>
      </w:r>
      <w:r w:rsidRPr="008F5898">
        <w:rPr>
          <w:rFonts w:ascii="Times New Roman" w:hAnsi="Times New Roman" w:cs="Times New Roman"/>
          <w:sz w:val="24"/>
          <w:szCs w:val="24"/>
          <w:lang w:val="en-US"/>
        </w:rPr>
        <w:t>Genes having a positive correlation with PPAR</w:t>
      </w:r>
      <w:r w:rsidRPr="008F5898">
        <w:rPr>
          <w:rFonts w:ascii="Times New Roman" w:hAnsi="Times New Roman" w:cs="Times New Roman"/>
          <w:sz w:val="24"/>
          <w:szCs w:val="24"/>
          <w:lang w:val="en-US"/>
        </w:rPr>
        <w:sym w:font="Symbol" w:char="F067"/>
      </w:r>
      <w:r w:rsidRPr="008F5898">
        <w:rPr>
          <w:rFonts w:ascii="Times New Roman" w:hAnsi="Times New Roman" w:cs="Times New Roman"/>
          <w:sz w:val="24"/>
          <w:szCs w:val="24"/>
          <w:lang w:val="en-US"/>
        </w:rPr>
        <w:t xml:space="preserve"> (Pearson ≥ 0.3) in 2,506 breast cancer patients were obtained from </w:t>
      </w:r>
      <w:proofErr w:type="spellStart"/>
      <w:r w:rsidRPr="008F5898">
        <w:rPr>
          <w:rFonts w:ascii="Times New Roman" w:hAnsi="Times New Roman" w:cs="Times New Roman"/>
          <w:sz w:val="24"/>
          <w:szCs w:val="24"/>
          <w:lang w:val="en-US"/>
        </w:rPr>
        <w:t>cBioPortal</w:t>
      </w:r>
      <w:proofErr w:type="spellEnd"/>
      <w:r w:rsidRPr="008F5898">
        <w:rPr>
          <w:rFonts w:ascii="Times New Roman" w:hAnsi="Times New Roman" w:cs="Times New Roman"/>
          <w:sz w:val="24"/>
          <w:szCs w:val="24"/>
          <w:lang w:val="en-US"/>
        </w:rPr>
        <w:t>, which uses Breast Cancer METABRIC data (</w:t>
      </w:r>
      <w:r w:rsidR="00A43A3D">
        <w:rPr>
          <w:rFonts w:ascii="Times New Roman" w:hAnsi="Times New Roman" w:cs="Times New Roman"/>
          <w:sz w:val="24"/>
          <w:szCs w:val="24"/>
          <w:lang w:val="en-US"/>
        </w:rPr>
        <w:t>7-</w:t>
      </w:r>
      <w:r w:rsidRPr="008F5898">
        <w:rPr>
          <w:rFonts w:ascii="Times New Roman" w:hAnsi="Times New Roman" w:cs="Times New Roman"/>
          <w:sz w:val="24"/>
          <w:szCs w:val="24"/>
          <w:lang w:val="en-US"/>
        </w:rPr>
        <w:t>9). In our analysis, we focused on DEGs from this subset that had an FDR &lt; 0.05 and used unsupervised clustering to analyze our datasets.</w:t>
      </w:r>
    </w:p>
    <w:p w14:paraId="5E53EF6F" w14:textId="55155A7A" w:rsidR="005F2D96" w:rsidRDefault="005F2D96" w:rsidP="005F2D96">
      <w:pPr>
        <w:spacing w:after="0" w:line="480" w:lineRule="auto"/>
        <w:jc w:val="both"/>
        <w:rPr>
          <w:rFonts w:ascii="Times New Roman" w:hAnsi="Times New Roman" w:cs="Times New Roman"/>
          <w:i/>
          <w:sz w:val="24"/>
          <w:szCs w:val="24"/>
          <w:lang w:val="en-US"/>
        </w:rPr>
      </w:pPr>
    </w:p>
    <w:p w14:paraId="75168DC2" w14:textId="31CFE668" w:rsidR="005F2D96" w:rsidRDefault="005F2D96" w:rsidP="005F2D96">
      <w:pPr>
        <w:spacing w:after="0" w:line="480" w:lineRule="auto"/>
        <w:jc w:val="both"/>
        <w:rPr>
          <w:rFonts w:ascii="Times New Roman" w:hAnsi="Times New Roman" w:cs="Times New Roman"/>
          <w:b/>
          <w:sz w:val="24"/>
          <w:szCs w:val="24"/>
          <w:lang w:val="en-US"/>
        </w:rPr>
      </w:pPr>
      <w:r w:rsidRPr="005F2D96">
        <w:rPr>
          <w:rFonts w:ascii="Times New Roman" w:hAnsi="Times New Roman" w:cs="Times New Roman"/>
          <w:b/>
          <w:sz w:val="24"/>
          <w:szCs w:val="24"/>
          <w:lang w:val="en-US"/>
        </w:rPr>
        <w:t>Bibliography</w:t>
      </w:r>
    </w:p>
    <w:p w14:paraId="0FC70292" w14:textId="60BA45E5" w:rsidR="005F2D96" w:rsidRDefault="005F2D96" w:rsidP="005F2D96">
      <w:pPr>
        <w:spacing w:after="0" w:line="480" w:lineRule="auto"/>
        <w:jc w:val="both"/>
        <w:rPr>
          <w:rFonts w:ascii="Times New Roman" w:hAnsi="Times New Roman" w:cs="Times New Roman"/>
          <w:b/>
          <w:sz w:val="24"/>
          <w:szCs w:val="24"/>
          <w:lang w:val="en-US"/>
        </w:rPr>
      </w:pPr>
    </w:p>
    <w:p w14:paraId="0644C51C"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color w:val="000000"/>
          <w:sz w:val="24"/>
          <w:szCs w:val="24"/>
          <w:shd w:val="clear" w:color="auto" w:fill="FFFFFF"/>
        </w:rPr>
      </w:pPr>
      <w:r w:rsidRPr="002D2A17">
        <w:rPr>
          <w:rFonts w:ascii="Times New Roman" w:hAnsi="Times New Roman" w:cs="Times New Roman"/>
          <w:bCs/>
          <w:sz w:val="24"/>
          <w:szCs w:val="24"/>
        </w:rPr>
        <w:t>Baschong</w:t>
      </w:r>
      <w:r w:rsidRPr="002D2A17">
        <w:rPr>
          <w:rFonts w:ascii="Times New Roman" w:hAnsi="Times New Roman" w:cs="Times New Roman"/>
          <w:sz w:val="24"/>
          <w:szCs w:val="24"/>
        </w:rPr>
        <w:t xml:space="preserve"> W, </w:t>
      </w:r>
      <w:proofErr w:type="spellStart"/>
      <w:r w:rsidRPr="002D2A17">
        <w:rPr>
          <w:rFonts w:ascii="Times New Roman" w:hAnsi="Times New Roman" w:cs="Times New Roman"/>
          <w:sz w:val="24"/>
          <w:szCs w:val="24"/>
        </w:rPr>
        <w:t>Suetterlin</w:t>
      </w:r>
      <w:proofErr w:type="spellEnd"/>
      <w:r w:rsidRPr="002D2A17">
        <w:rPr>
          <w:rFonts w:ascii="Times New Roman" w:hAnsi="Times New Roman" w:cs="Times New Roman"/>
          <w:sz w:val="24"/>
          <w:szCs w:val="24"/>
        </w:rPr>
        <w:t xml:space="preserve"> R, </w:t>
      </w:r>
      <w:proofErr w:type="spellStart"/>
      <w:r w:rsidRPr="002D2A17">
        <w:rPr>
          <w:rFonts w:ascii="Times New Roman" w:hAnsi="Times New Roman" w:cs="Times New Roman"/>
          <w:sz w:val="24"/>
          <w:szCs w:val="24"/>
        </w:rPr>
        <w:t>Laeng</w:t>
      </w:r>
      <w:proofErr w:type="spellEnd"/>
      <w:r w:rsidRPr="002D2A17">
        <w:rPr>
          <w:rFonts w:ascii="Times New Roman" w:hAnsi="Times New Roman" w:cs="Times New Roman"/>
          <w:sz w:val="24"/>
          <w:szCs w:val="24"/>
        </w:rPr>
        <w:t xml:space="preserve"> RH. Control of </w:t>
      </w:r>
      <w:r w:rsidRPr="002D2A17">
        <w:rPr>
          <w:rFonts w:ascii="Times New Roman" w:hAnsi="Times New Roman" w:cs="Times New Roman"/>
          <w:bCs/>
          <w:sz w:val="24"/>
          <w:szCs w:val="24"/>
        </w:rPr>
        <w:t>autofluorescence</w:t>
      </w:r>
      <w:r w:rsidRPr="002D2A17">
        <w:rPr>
          <w:rFonts w:ascii="Times New Roman" w:hAnsi="Times New Roman" w:cs="Times New Roman"/>
          <w:sz w:val="24"/>
          <w:szCs w:val="24"/>
        </w:rPr>
        <w:t xml:space="preserve"> of archival formaldehyde-fixed, paraffin-embedded tissue in confocal laser scanning microscopy (CLSM). </w:t>
      </w:r>
      <w:r w:rsidRPr="002D2A17">
        <w:rPr>
          <w:rStyle w:val="jrnl"/>
          <w:rFonts w:ascii="Times New Roman" w:hAnsi="Times New Roman" w:cs="Times New Roman"/>
          <w:i/>
          <w:sz w:val="24"/>
          <w:szCs w:val="24"/>
        </w:rPr>
        <w:t xml:space="preserve">J </w:t>
      </w:r>
      <w:proofErr w:type="spellStart"/>
      <w:r w:rsidRPr="002D2A17">
        <w:rPr>
          <w:rStyle w:val="jrnl"/>
          <w:rFonts w:ascii="Times New Roman" w:hAnsi="Times New Roman" w:cs="Times New Roman"/>
          <w:i/>
          <w:sz w:val="24"/>
          <w:szCs w:val="24"/>
        </w:rPr>
        <w:t>Histochem</w:t>
      </w:r>
      <w:proofErr w:type="spellEnd"/>
      <w:r w:rsidRPr="002D2A17">
        <w:rPr>
          <w:rStyle w:val="jrnl"/>
          <w:rFonts w:ascii="Times New Roman" w:hAnsi="Times New Roman" w:cs="Times New Roman"/>
          <w:i/>
          <w:sz w:val="24"/>
          <w:szCs w:val="24"/>
        </w:rPr>
        <w:t xml:space="preserve"> </w:t>
      </w:r>
      <w:proofErr w:type="spellStart"/>
      <w:r w:rsidRPr="002D2A17">
        <w:rPr>
          <w:rStyle w:val="jrnl"/>
          <w:rFonts w:ascii="Times New Roman" w:hAnsi="Times New Roman" w:cs="Times New Roman"/>
          <w:i/>
          <w:sz w:val="24"/>
          <w:szCs w:val="24"/>
        </w:rPr>
        <w:t>Cytochem</w:t>
      </w:r>
      <w:proofErr w:type="spellEnd"/>
      <w:r w:rsidRPr="002D2A17">
        <w:rPr>
          <w:rFonts w:ascii="Times New Roman" w:hAnsi="Times New Roman" w:cs="Times New Roman"/>
          <w:sz w:val="24"/>
          <w:szCs w:val="24"/>
        </w:rPr>
        <w:t>. 2001;49(12):1565</w:t>
      </w:r>
      <w:r w:rsidRPr="002D2A17">
        <w:rPr>
          <w:rFonts w:ascii="Times New Roman" w:hAnsi="Times New Roman" w:cs="Times New Roman"/>
          <w:color w:val="131413"/>
          <w:sz w:val="24"/>
          <w:szCs w:val="24"/>
        </w:rPr>
        <w:t>–15</w:t>
      </w:r>
      <w:r w:rsidRPr="002D2A17">
        <w:rPr>
          <w:rFonts w:ascii="Times New Roman" w:hAnsi="Times New Roman" w:cs="Times New Roman"/>
          <w:sz w:val="24"/>
          <w:szCs w:val="24"/>
        </w:rPr>
        <w:t xml:space="preserve">72. </w:t>
      </w:r>
    </w:p>
    <w:p w14:paraId="3C57818F"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color w:val="000000"/>
          <w:sz w:val="24"/>
          <w:szCs w:val="24"/>
          <w:shd w:val="clear" w:color="auto" w:fill="FFFFFF"/>
        </w:rPr>
      </w:pPr>
      <w:r w:rsidRPr="002D2A17">
        <w:rPr>
          <w:rFonts w:ascii="Times New Roman" w:hAnsi="Times New Roman" w:cs="Times New Roman"/>
          <w:color w:val="000000"/>
          <w:sz w:val="24"/>
          <w:szCs w:val="24"/>
          <w:shd w:val="clear" w:color="auto" w:fill="FFFFFF"/>
        </w:rPr>
        <w:t xml:space="preserve">Chen J, </w:t>
      </w:r>
      <w:proofErr w:type="spellStart"/>
      <w:r w:rsidRPr="002D2A17">
        <w:rPr>
          <w:rFonts w:ascii="Times New Roman" w:hAnsi="Times New Roman" w:cs="Times New Roman"/>
          <w:color w:val="000000"/>
          <w:sz w:val="24"/>
          <w:szCs w:val="24"/>
          <w:shd w:val="clear" w:color="auto" w:fill="FFFFFF"/>
        </w:rPr>
        <w:t>Bardes</w:t>
      </w:r>
      <w:proofErr w:type="spellEnd"/>
      <w:r w:rsidRPr="002D2A17">
        <w:rPr>
          <w:rFonts w:ascii="Times New Roman" w:hAnsi="Times New Roman" w:cs="Times New Roman"/>
          <w:color w:val="000000"/>
          <w:sz w:val="24"/>
          <w:szCs w:val="24"/>
          <w:shd w:val="clear" w:color="auto" w:fill="FFFFFF"/>
        </w:rPr>
        <w:t xml:space="preserve"> EE, </w:t>
      </w:r>
      <w:proofErr w:type="spellStart"/>
      <w:r w:rsidRPr="002D2A17">
        <w:rPr>
          <w:rFonts w:ascii="Times New Roman" w:hAnsi="Times New Roman" w:cs="Times New Roman"/>
          <w:color w:val="000000"/>
          <w:sz w:val="24"/>
          <w:szCs w:val="24"/>
          <w:shd w:val="clear" w:color="auto" w:fill="FFFFFF"/>
        </w:rPr>
        <w:t>Aronow</w:t>
      </w:r>
      <w:proofErr w:type="spellEnd"/>
      <w:r w:rsidRPr="002D2A17">
        <w:rPr>
          <w:rFonts w:ascii="Times New Roman" w:hAnsi="Times New Roman" w:cs="Times New Roman"/>
          <w:color w:val="000000"/>
          <w:sz w:val="24"/>
          <w:szCs w:val="24"/>
          <w:shd w:val="clear" w:color="auto" w:fill="FFFFFF"/>
        </w:rPr>
        <w:t xml:space="preserve"> BJ, </w:t>
      </w:r>
      <w:proofErr w:type="spellStart"/>
      <w:r w:rsidRPr="002D2A17">
        <w:rPr>
          <w:rFonts w:ascii="Times New Roman" w:hAnsi="Times New Roman" w:cs="Times New Roman"/>
          <w:color w:val="000000"/>
          <w:sz w:val="24"/>
          <w:szCs w:val="24"/>
          <w:shd w:val="clear" w:color="auto" w:fill="FFFFFF"/>
        </w:rPr>
        <w:t>Jegga</w:t>
      </w:r>
      <w:proofErr w:type="spellEnd"/>
      <w:r w:rsidRPr="002D2A17">
        <w:rPr>
          <w:rFonts w:ascii="Times New Roman" w:hAnsi="Times New Roman" w:cs="Times New Roman"/>
          <w:color w:val="000000"/>
          <w:sz w:val="24"/>
          <w:szCs w:val="24"/>
          <w:shd w:val="clear" w:color="auto" w:fill="FFFFFF"/>
        </w:rPr>
        <w:t xml:space="preserve"> AG. </w:t>
      </w:r>
      <w:proofErr w:type="spellStart"/>
      <w:r w:rsidRPr="002D2A17">
        <w:rPr>
          <w:rFonts w:ascii="Times New Roman" w:hAnsi="Times New Roman" w:cs="Times New Roman"/>
          <w:color w:val="000000"/>
          <w:sz w:val="24"/>
          <w:szCs w:val="24"/>
          <w:shd w:val="clear" w:color="auto" w:fill="FFFFFF"/>
        </w:rPr>
        <w:t>ToppGene</w:t>
      </w:r>
      <w:proofErr w:type="spellEnd"/>
      <w:r w:rsidRPr="002D2A17">
        <w:rPr>
          <w:rFonts w:ascii="Times New Roman" w:hAnsi="Times New Roman" w:cs="Times New Roman"/>
          <w:color w:val="000000"/>
          <w:sz w:val="24"/>
          <w:szCs w:val="24"/>
          <w:shd w:val="clear" w:color="auto" w:fill="FFFFFF"/>
        </w:rPr>
        <w:t xml:space="preserve"> Suite for gene list enrichment analysis and candidate gene prioritization. </w:t>
      </w:r>
      <w:r w:rsidRPr="002D2A17">
        <w:rPr>
          <w:rFonts w:ascii="Times New Roman" w:hAnsi="Times New Roman" w:cs="Times New Roman"/>
          <w:i/>
          <w:color w:val="000000"/>
          <w:sz w:val="24"/>
          <w:szCs w:val="24"/>
          <w:shd w:val="clear" w:color="auto" w:fill="FFFFFF"/>
        </w:rPr>
        <w:t>Nucleic Acids Res.</w:t>
      </w:r>
      <w:r w:rsidRPr="002D2A17">
        <w:rPr>
          <w:rFonts w:ascii="Times New Roman" w:hAnsi="Times New Roman" w:cs="Times New Roman"/>
          <w:color w:val="000000"/>
          <w:sz w:val="24"/>
          <w:szCs w:val="24"/>
          <w:shd w:val="clear" w:color="auto" w:fill="FFFFFF"/>
        </w:rPr>
        <w:t xml:space="preserve"> 2009;</w:t>
      </w:r>
      <w:proofErr w:type="gramStart"/>
      <w:r w:rsidRPr="002D2A17">
        <w:rPr>
          <w:rFonts w:ascii="Times New Roman" w:hAnsi="Times New Roman" w:cs="Times New Roman"/>
          <w:color w:val="000000"/>
          <w:sz w:val="24"/>
          <w:szCs w:val="24"/>
          <w:shd w:val="clear" w:color="auto" w:fill="FFFFFF"/>
        </w:rPr>
        <w:t>37:W</w:t>
      </w:r>
      <w:proofErr w:type="gramEnd"/>
      <w:r w:rsidRPr="002D2A17">
        <w:rPr>
          <w:rFonts w:ascii="Times New Roman" w:hAnsi="Times New Roman" w:cs="Times New Roman"/>
          <w:color w:val="000000"/>
          <w:sz w:val="24"/>
          <w:szCs w:val="24"/>
          <w:shd w:val="clear" w:color="auto" w:fill="FFFFFF"/>
        </w:rPr>
        <w:t>305</w:t>
      </w:r>
      <w:r w:rsidRPr="002D2A17">
        <w:rPr>
          <w:rFonts w:ascii="Times New Roman" w:hAnsi="Times New Roman" w:cs="Times New Roman"/>
          <w:color w:val="131413"/>
          <w:sz w:val="24"/>
          <w:szCs w:val="24"/>
        </w:rPr>
        <w:t>–</w:t>
      </w:r>
      <w:r w:rsidRPr="002D2A17">
        <w:rPr>
          <w:rFonts w:ascii="Times New Roman" w:hAnsi="Times New Roman" w:cs="Times New Roman"/>
          <w:color w:val="000000"/>
          <w:sz w:val="24"/>
          <w:szCs w:val="24"/>
          <w:shd w:val="clear" w:color="auto" w:fill="FFFFFF"/>
        </w:rPr>
        <w:t xml:space="preserve">W311. </w:t>
      </w:r>
    </w:p>
    <w:p w14:paraId="1C918D04"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sz w:val="24"/>
          <w:szCs w:val="24"/>
        </w:rPr>
      </w:pPr>
      <w:proofErr w:type="spellStart"/>
      <w:r w:rsidRPr="002D2A17">
        <w:rPr>
          <w:rFonts w:ascii="Times New Roman" w:hAnsi="Times New Roman" w:cs="Times New Roman"/>
          <w:sz w:val="24"/>
          <w:szCs w:val="24"/>
        </w:rPr>
        <w:t>Ksiązkiewicz</w:t>
      </w:r>
      <w:proofErr w:type="spellEnd"/>
      <w:r w:rsidRPr="002D2A17">
        <w:rPr>
          <w:rFonts w:ascii="Times New Roman" w:hAnsi="Times New Roman" w:cs="Times New Roman"/>
          <w:sz w:val="24"/>
          <w:szCs w:val="24"/>
        </w:rPr>
        <w:t xml:space="preserve"> M, Markiewicz A, </w:t>
      </w:r>
      <w:proofErr w:type="spellStart"/>
      <w:r w:rsidRPr="002D2A17">
        <w:rPr>
          <w:rFonts w:ascii="Times New Roman" w:hAnsi="Times New Roman" w:cs="Times New Roman"/>
          <w:sz w:val="24"/>
          <w:szCs w:val="24"/>
        </w:rPr>
        <w:t>Zaczek</w:t>
      </w:r>
      <w:proofErr w:type="spellEnd"/>
      <w:r w:rsidRPr="002D2A17">
        <w:rPr>
          <w:rFonts w:ascii="Times New Roman" w:hAnsi="Times New Roman" w:cs="Times New Roman"/>
          <w:sz w:val="24"/>
          <w:szCs w:val="24"/>
        </w:rPr>
        <w:t xml:space="preserve"> AJ. </w:t>
      </w:r>
      <w:r w:rsidRPr="002D2A17">
        <w:rPr>
          <w:rFonts w:ascii="Times New Roman" w:hAnsi="Times New Roman" w:cs="Times New Roman"/>
          <w:bCs/>
          <w:sz w:val="24"/>
          <w:szCs w:val="24"/>
        </w:rPr>
        <w:t>Epithelial-mesenchymal transition: a hallmark in metastasis formation linking circulating tumor cells and cancer stem cells.</w:t>
      </w:r>
      <w:r w:rsidRPr="002D2A17">
        <w:rPr>
          <w:rFonts w:ascii="Times New Roman" w:hAnsi="Times New Roman" w:cs="Times New Roman"/>
          <w:sz w:val="24"/>
          <w:szCs w:val="24"/>
        </w:rPr>
        <w:t xml:space="preserve"> </w:t>
      </w:r>
      <w:r w:rsidRPr="002D2A17">
        <w:rPr>
          <w:rFonts w:ascii="Times New Roman" w:hAnsi="Times New Roman" w:cs="Times New Roman"/>
          <w:i/>
          <w:sz w:val="24"/>
          <w:szCs w:val="24"/>
        </w:rPr>
        <w:t>Pathobiology.</w:t>
      </w:r>
      <w:r w:rsidRPr="002D2A17">
        <w:rPr>
          <w:rFonts w:ascii="Times New Roman" w:hAnsi="Times New Roman" w:cs="Times New Roman"/>
          <w:sz w:val="24"/>
          <w:szCs w:val="24"/>
        </w:rPr>
        <w:t xml:space="preserve"> 2012;79(4):195</w:t>
      </w:r>
      <w:r w:rsidRPr="002D2A17">
        <w:rPr>
          <w:rFonts w:ascii="Times New Roman" w:hAnsi="Times New Roman" w:cs="Times New Roman"/>
          <w:color w:val="131413"/>
          <w:sz w:val="24"/>
          <w:szCs w:val="24"/>
        </w:rPr>
        <w:t>–</w:t>
      </w:r>
      <w:r w:rsidRPr="002D2A17">
        <w:rPr>
          <w:rFonts w:ascii="Times New Roman" w:hAnsi="Times New Roman" w:cs="Times New Roman"/>
          <w:sz w:val="24"/>
          <w:szCs w:val="24"/>
        </w:rPr>
        <w:t xml:space="preserve">208. </w:t>
      </w:r>
    </w:p>
    <w:p w14:paraId="16DB985D"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bCs/>
          <w:sz w:val="24"/>
          <w:szCs w:val="24"/>
        </w:rPr>
      </w:pPr>
      <w:r w:rsidRPr="002D2A17">
        <w:rPr>
          <w:rFonts w:ascii="Times New Roman" w:eastAsia="Times New Roman" w:hAnsi="Times New Roman" w:cs="Times New Roman"/>
          <w:sz w:val="24"/>
          <w:szCs w:val="24"/>
        </w:rPr>
        <w:t>Becht E, et al. Estimating the population abundance of tissue-infiltrating immune and stromal cell populations using gene expression</w:t>
      </w:r>
      <w:r w:rsidRPr="002D2A17">
        <w:rPr>
          <w:rFonts w:ascii="Times New Roman" w:eastAsia="Times New Roman" w:hAnsi="Times New Roman" w:cs="Times New Roman"/>
          <w:i/>
          <w:sz w:val="24"/>
          <w:szCs w:val="24"/>
        </w:rPr>
        <w:t>. Genome Biol</w:t>
      </w:r>
      <w:r w:rsidRPr="002D2A17">
        <w:rPr>
          <w:rFonts w:ascii="Times New Roman" w:eastAsia="Times New Roman" w:hAnsi="Times New Roman" w:cs="Times New Roman"/>
          <w:sz w:val="24"/>
          <w:szCs w:val="24"/>
        </w:rPr>
        <w:t>. 2016;17(1):218</w:t>
      </w:r>
      <w:r w:rsidRPr="002D2A17">
        <w:rPr>
          <w:rFonts w:ascii="Times New Roman" w:hAnsi="Times New Roman" w:cs="Times New Roman"/>
          <w:color w:val="131413"/>
          <w:sz w:val="24"/>
          <w:szCs w:val="24"/>
        </w:rPr>
        <w:t>–</w:t>
      </w:r>
      <w:r w:rsidRPr="002D2A17">
        <w:rPr>
          <w:rFonts w:ascii="Times New Roman" w:eastAsia="Times New Roman" w:hAnsi="Times New Roman" w:cs="Times New Roman"/>
          <w:sz w:val="24"/>
          <w:szCs w:val="24"/>
        </w:rPr>
        <w:t>238.</w:t>
      </w:r>
    </w:p>
    <w:p w14:paraId="0170ED53"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eastAsia="Times New Roman" w:hAnsi="Times New Roman" w:cs="Times New Roman"/>
          <w:sz w:val="24"/>
          <w:szCs w:val="24"/>
        </w:rPr>
      </w:pPr>
      <w:r w:rsidRPr="002D2A17">
        <w:rPr>
          <w:rFonts w:ascii="Times New Roman" w:hAnsi="Times New Roman" w:cs="Times New Roman"/>
          <w:sz w:val="24"/>
          <w:szCs w:val="24"/>
        </w:rPr>
        <w:t xml:space="preserve">Janky R, et al. </w:t>
      </w:r>
      <w:proofErr w:type="spellStart"/>
      <w:r w:rsidRPr="002D2A17">
        <w:rPr>
          <w:rFonts w:ascii="Times New Roman" w:hAnsi="Times New Roman" w:cs="Times New Roman"/>
          <w:sz w:val="24"/>
          <w:szCs w:val="24"/>
        </w:rPr>
        <w:t>iRegulon</w:t>
      </w:r>
      <w:proofErr w:type="spellEnd"/>
      <w:r w:rsidRPr="002D2A17">
        <w:rPr>
          <w:rFonts w:ascii="Times New Roman" w:hAnsi="Times New Roman" w:cs="Times New Roman"/>
          <w:sz w:val="24"/>
          <w:szCs w:val="24"/>
        </w:rPr>
        <w:t xml:space="preserve">: from a gene list to a gene regulatory network using large motif and track collections. </w:t>
      </w:r>
      <w:proofErr w:type="spellStart"/>
      <w:r w:rsidRPr="002D2A17">
        <w:rPr>
          <w:rFonts w:ascii="Times New Roman" w:hAnsi="Times New Roman" w:cs="Times New Roman"/>
          <w:i/>
          <w:sz w:val="24"/>
          <w:szCs w:val="24"/>
        </w:rPr>
        <w:t>PLoS</w:t>
      </w:r>
      <w:proofErr w:type="spellEnd"/>
      <w:r w:rsidRPr="002D2A17">
        <w:rPr>
          <w:rFonts w:ascii="Times New Roman" w:hAnsi="Times New Roman" w:cs="Times New Roman"/>
          <w:i/>
          <w:sz w:val="24"/>
          <w:szCs w:val="24"/>
        </w:rPr>
        <w:t xml:space="preserve"> </w:t>
      </w:r>
      <w:proofErr w:type="spellStart"/>
      <w:r w:rsidRPr="002D2A17">
        <w:rPr>
          <w:rFonts w:ascii="Times New Roman" w:hAnsi="Times New Roman" w:cs="Times New Roman"/>
          <w:i/>
          <w:sz w:val="24"/>
          <w:szCs w:val="24"/>
        </w:rPr>
        <w:t>Comput</w:t>
      </w:r>
      <w:proofErr w:type="spellEnd"/>
      <w:r w:rsidRPr="002D2A17">
        <w:rPr>
          <w:rFonts w:ascii="Times New Roman" w:hAnsi="Times New Roman" w:cs="Times New Roman"/>
          <w:i/>
          <w:sz w:val="24"/>
          <w:szCs w:val="24"/>
        </w:rPr>
        <w:t xml:space="preserve"> Biol</w:t>
      </w:r>
      <w:r w:rsidRPr="002D2A17">
        <w:rPr>
          <w:rFonts w:ascii="Times New Roman" w:hAnsi="Times New Roman" w:cs="Times New Roman"/>
          <w:sz w:val="24"/>
          <w:szCs w:val="24"/>
        </w:rPr>
        <w:t>. 2014;10(7</w:t>
      </w:r>
      <w:proofErr w:type="gramStart"/>
      <w:r w:rsidRPr="002D2A17">
        <w:rPr>
          <w:rFonts w:ascii="Times New Roman" w:hAnsi="Times New Roman" w:cs="Times New Roman"/>
          <w:sz w:val="24"/>
          <w:szCs w:val="24"/>
        </w:rPr>
        <w:t>):e</w:t>
      </w:r>
      <w:proofErr w:type="gramEnd"/>
      <w:r w:rsidRPr="002D2A17">
        <w:rPr>
          <w:rFonts w:ascii="Times New Roman" w:hAnsi="Times New Roman" w:cs="Times New Roman"/>
          <w:sz w:val="24"/>
          <w:szCs w:val="24"/>
        </w:rPr>
        <w:t>1003731.</w:t>
      </w:r>
      <w:r w:rsidRPr="002D2A17">
        <w:t xml:space="preserve"> </w:t>
      </w:r>
    </w:p>
    <w:p w14:paraId="644D2BD8"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sz w:val="24"/>
          <w:szCs w:val="24"/>
        </w:rPr>
      </w:pPr>
      <w:r w:rsidRPr="002D2A17">
        <w:rPr>
          <w:rFonts w:ascii="Times New Roman" w:hAnsi="Times New Roman" w:cs="Times New Roman"/>
          <w:sz w:val="24"/>
          <w:szCs w:val="24"/>
          <w:shd w:val="clear" w:color="auto" w:fill="FFFFFF"/>
        </w:rPr>
        <w:t xml:space="preserve">Chen H, Sharp BM. </w:t>
      </w:r>
      <w:r w:rsidRPr="002D2A17">
        <w:rPr>
          <w:rFonts w:ascii="Times New Roman" w:hAnsi="Times New Roman" w:cs="Times New Roman"/>
          <w:sz w:val="24"/>
          <w:szCs w:val="24"/>
          <w:bdr w:val="none" w:sz="0" w:space="0" w:color="auto" w:frame="1"/>
          <w:shd w:val="clear" w:color="auto" w:fill="FFFFFF"/>
        </w:rPr>
        <w:t xml:space="preserve">Content-rich biological network constructed by mining PubMed abstracts. </w:t>
      </w:r>
      <w:r w:rsidRPr="002D2A17">
        <w:rPr>
          <w:rFonts w:ascii="Times New Roman" w:hAnsi="Times New Roman" w:cs="Times New Roman"/>
          <w:i/>
          <w:sz w:val="24"/>
          <w:szCs w:val="24"/>
          <w:bdr w:val="none" w:sz="0" w:space="0" w:color="auto" w:frame="1"/>
          <w:shd w:val="clear" w:color="auto" w:fill="FFFFFF"/>
        </w:rPr>
        <w:t>BMC Bioinformatics.</w:t>
      </w:r>
      <w:r w:rsidRPr="002D2A17">
        <w:rPr>
          <w:rFonts w:ascii="Times New Roman" w:hAnsi="Times New Roman" w:cs="Times New Roman"/>
          <w:sz w:val="24"/>
          <w:szCs w:val="24"/>
          <w:bdr w:val="none" w:sz="0" w:space="0" w:color="auto" w:frame="1"/>
          <w:shd w:val="clear" w:color="auto" w:fill="FFFFFF"/>
        </w:rPr>
        <w:t xml:space="preserve"> </w:t>
      </w:r>
      <w:proofErr w:type="gramStart"/>
      <w:r w:rsidRPr="002D2A17">
        <w:rPr>
          <w:rFonts w:ascii="Times New Roman" w:hAnsi="Times New Roman" w:cs="Times New Roman"/>
          <w:sz w:val="24"/>
          <w:szCs w:val="24"/>
          <w:bdr w:val="none" w:sz="0" w:space="0" w:color="auto" w:frame="1"/>
          <w:shd w:val="clear" w:color="auto" w:fill="FFFFFF"/>
        </w:rPr>
        <w:t>2004;5:147</w:t>
      </w:r>
      <w:proofErr w:type="gramEnd"/>
      <w:r w:rsidRPr="002D2A17">
        <w:rPr>
          <w:rFonts w:ascii="Times New Roman" w:hAnsi="Times New Roman" w:cs="Times New Roman"/>
          <w:sz w:val="24"/>
          <w:szCs w:val="24"/>
          <w:bdr w:val="none" w:sz="0" w:space="0" w:color="auto" w:frame="1"/>
          <w:shd w:val="clear" w:color="auto" w:fill="FFFFFF"/>
        </w:rPr>
        <w:t>.</w:t>
      </w:r>
    </w:p>
    <w:p w14:paraId="6766C783" w14:textId="77777777" w:rsidR="005F2D96" w:rsidRPr="002D2A17" w:rsidRDefault="005F2D96" w:rsidP="005F2D96">
      <w:pPr>
        <w:pStyle w:val="ListParagraph"/>
        <w:numPr>
          <w:ilvl w:val="0"/>
          <w:numId w:val="1"/>
        </w:numPr>
        <w:spacing w:after="0" w:line="480" w:lineRule="auto"/>
        <w:ind w:left="357" w:right="-516" w:hanging="357"/>
        <w:jc w:val="both"/>
        <w:rPr>
          <w:rFonts w:ascii="Times New Roman" w:hAnsi="Times New Roman" w:cs="Times New Roman"/>
          <w:sz w:val="24"/>
          <w:szCs w:val="24"/>
        </w:rPr>
      </w:pPr>
      <w:r w:rsidRPr="002D2A17">
        <w:rPr>
          <w:rFonts w:ascii="Times New Roman" w:eastAsia="Times New Roman" w:hAnsi="Times New Roman" w:cs="Times New Roman"/>
          <w:sz w:val="24"/>
          <w:szCs w:val="24"/>
        </w:rPr>
        <w:t xml:space="preserve">Pereira B, et al. The somatic mutation profiles of 2,433 breast cancers refines their genomic and transcriptomic landscapes. </w:t>
      </w:r>
      <w:r w:rsidRPr="002D2A17">
        <w:rPr>
          <w:rFonts w:ascii="Times New Roman" w:eastAsia="Times New Roman" w:hAnsi="Times New Roman" w:cs="Times New Roman"/>
          <w:i/>
          <w:sz w:val="24"/>
          <w:szCs w:val="24"/>
        </w:rPr>
        <w:t xml:space="preserve">Nat </w:t>
      </w:r>
      <w:proofErr w:type="spellStart"/>
      <w:r w:rsidRPr="002D2A17">
        <w:rPr>
          <w:rFonts w:ascii="Times New Roman" w:eastAsia="Times New Roman" w:hAnsi="Times New Roman" w:cs="Times New Roman"/>
          <w:i/>
          <w:sz w:val="24"/>
          <w:szCs w:val="24"/>
        </w:rPr>
        <w:t>Commun</w:t>
      </w:r>
      <w:proofErr w:type="spellEnd"/>
      <w:r w:rsidRPr="002D2A17">
        <w:rPr>
          <w:rFonts w:ascii="Times New Roman" w:eastAsia="Times New Roman" w:hAnsi="Times New Roman" w:cs="Times New Roman"/>
          <w:i/>
          <w:sz w:val="24"/>
          <w:szCs w:val="24"/>
        </w:rPr>
        <w:t>.</w:t>
      </w:r>
      <w:r w:rsidRPr="002D2A17">
        <w:rPr>
          <w:rFonts w:ascii="Times New Roman" w:eastAsia="Times New Roman" w:hAnsi="Times New Roman" w:cs="Times New Roman"/>
          <w:sz w:val="24"/>
          <w:szCs w:val="24"/>
        </w:rPr>
        <w:t xml:space="preserve"> </w:t>
      </w:r>
      <w:proofErr w:type="gramStart"/>
      <w:r w:rsidRPr="002D2A17">
        <w:rPr>
          <w:rFonts w:ascii="Times New Roman" w:eastAsia="Times New Roman" w:hAnsi="Times New Roman" w:cs="Times New Roman"/>
          <w:sz w:val="24"/>
          <w:szCs w:val="24"/>
        </w:rPr>
        <w:t>2016;7:11479</w:t>
      </w:r>
      <w:proofErr w:type="gramEnd"/>
      <w:r w:rsidRPr="002D2A17">
        <w:rPr>
          <w:rFonts w:ascii="Times New Roman" w:eastAsia="Times New Roman" w:hAnsi="Times New Roman" w:cs="Times New Roman"/>
          <w:sz w:val="24"/>
          <w:szCs w:val="24"/>
        </w:rPr>
        <w:t xml:space="preserve">. </w:t>
      </w:r>
    </w:p>
    <w:p w14:paraId="5F43E6FC" w14:textId="77777777" w:rsidR="005F2D96" w:rsidRPr="002D2A17" w:rsidRDefault="005F2D96" w:rsidP="005F2D96">
      <w:pPr>
        <w:pStyle w:val="ListParagraph"/>
        <w:numPr>
          <w:ilvl w:val="0"/>
          <w:numId w:val="1"/>
        </w:numPr>
        <w:spacing w:after="0" w:line="480" w:lineRule="auto"/>
        <w:ind w:left="357" w:right="-569" w:hanging="357"/>
        <w:jc w:val="both"/>
        <w:rPr>
          <w:rFonts w:ascii="Times New Roman" w:hAnsi="Times New Roman" w:cs="Times New Roman"/>
          <w:bCs/>
          <w:sz w:val="24"/>
          <w:szCs w:val="24"/>
        </w:rPr>
      </w:pPr>
      <w:r w:rsidRPr="002D2A17">
        <w:rPr>
          <w:rFonts w:ascii="Times New Roman" w:hAnsi="Times New Roman" w:cs="Times New Roman"/>
          <w:bCs/>
          <w:sz w:val="24"/>
          <w:szCs w:val="24"/>
        </w:rPr>
        <w:t xml:space="preserve">Gao J, et al. Integrative analysis of complex cancer genomics and clinical profiles using the </w:t>
      </w:r>
      <w:proofErr w:type="spellStart"/>
      <w:r w:rsidRPr="002D2A17">
        <w:rPr>
          <w:rFonts w:ascii="Times New Roman" w:hAnsi="Times New Roman" w:cs="Times New Roman"/>
          <w:bCs/>
          <w:sz w:val="24"/>
          <w:szCs w:val="24"/>
        </w:rPr>
        <w:t>cBioPortal</w:t>
      </w:r>
      <w:proofErr w:type="spellEnd"/>
      <w:r w:rsidRPr="002D2A17">
        <w:rPr>
          <w:rFonts w:ascii="Times New Roman" w:hAnsi="Times New Roman" w:cs="Times New Roman"/>
          <w:bCs/>
          <w:sz w:val="24"/>
          <w:szCs w:val="24"/>
        </w:rPr>
        <w:t xml:space="preserve">. </w:t>
      </w:r>
      <w:r w:rsidRPr="002D2A17">
        <w:rPr>
          <w:rFonts w:ascii="Times New Roman" w:hAnsi="Times New Roman" w:cs="Times New Roman"/>
          <w:bCs/>
          <w:i/>
          <w:sz w:val="24"/>
          <w:szCs w:val="24"/>
        </w:rPr>
        <w:t xml:space="preserve">Sci Signal. </w:t>
      </w:r>
      <w:r w:rsidRPr="002D2A17">
        <w:rPr>
          <w:rFonts w:ascii="Times New Roman" w:hAnsi="Times New Roman" w:cs="Times New Roman"/>
          <w:bCs/>
          <w:sz w:val="24"/>
          <w:szCs w:val="24"/>
        </w:rPr>
        <w:t>2013;6(269):</w:t>
      </w:r>
      <w:r w:rsidRPr="002D2A17">
        <w:rPr>
          <w:rFonts w:ascii="Times New Roman" w:hAnsi="Times New Roman" w:cs="Times New Roman"/>
          <w:color w:val="131413"/>
          <w:sz w:val="24"/>
          <w:szCs w:val="24"/>
        </w:rPr>
        <w:t>pl1</w:t>
      </w:r>
      <w:r w:rsidRPr="002D2A17">
        <w:rPr>
          <w:rFonts w:ascii="Times New Roman" w:hAnsi="Times New Roman" w:cs="Times New Roman"/>
          <w:bCs/>
          <w:sz w:val="24"/>
          <w:szCs w:val="24"/>
        </w:rPr>
        <w:t>.</w:t>
      </w:r>
    </w:p>
    <w:p w14:paraId="4B014755" w14:textId="77777777" w:rsidR="005F2D96" w:rsidRPr="002D2A17" w:rsidRDefault="005F2D96" w:rsidP="005F2D96">
      <w:pPr>
        <w:pStyle w:val="ListParagraph"/>
        <w:numPr>
          <w:ilvl w:val="0"/>
          <w:numId w:val="1"/>
        </w:numPr>
        <w:autoSpaceDE w:val="0"/>
        <w:autoSpaceDN w:val="0"/>
        <w:adjustRightInd w:val="0"/>
        <w:spacing w:after="0" w:line="480" w:lineRule="auto"/>
        <w:ind w:right="-569"/>
        <w:jc w:val="both"/>
        <w:rPr>
          <w:rFonts w:ascii="Times New Roman" w:hAnsi="Times New Roman" w:cs="Times New Roman"/>
          <w:bCs/>
          <w:sz w:val="24"/>
          <w:szCs w:val="24"/>
        </w:rPr>
      </w:pPr>
      <w:proofErr w:type="spellStart"/>
      <w:r w:rsidRPr="002D2A17">
        <w:rPr>
          <w:rFonts w:ascii="Times New Roman" w:hAnsi="Times New Roman" w:cs="Times New Roman"/>
          <w:bCs/>
          <w:sz w:val="24"/>
          <w:szCs w:val="24"/>
        </w:rPr>
        <w:t>Cerami</w:t>
      </w:r>
      <w:proofErr w:type="spellEnd"/>
      <w:r w:rsidRPr="002D2A17">
        <w:rPr>
          <w:rFonts w:ascii="Times New Roman" w:hAnsi="Times New Roman" w:cs="Times New Roman"/>
          <w:bCs/>
          <w:sz w:val="24"/>
          <w:szCs w:val="24"/>
        </w:rPr>
        <w:t xml:space="preserve"> E, et al. The </w:t>
      </w:r>
      <w:proofErr w:type="spellStart"/>
      <w:r w:rsidRPr="002D2A17">
        <w:rPr>
          <w:rFonts w:ascii="Times New Roman" w:hAnsi="Times New Roman" w:cs="Times New Roman"/>
          <w:bCs/>
          <w:sz w:val="24"/>
          <w:szCs w:val="24"/>
        </w:rPr>
        <w:t>cBio</w:t>
      </w:r>
      <w:proofErr w:type="spellEnd"/>
      <w:r w:rsidRPr="002D2A17">
        <w:rPr>
          <w:rFonts w:ascii="Times New Roman" w:hAnsi="Times New Roman" w:cs="Times New Roman"/>
          <w:bCs/>
          <w:sz w:val="24"/>
          <w:szCs w:val="24"/>
        </w:rPr>
        <w:t xml:space="preserve"> cancer genomics portal: an open platform for exploring multidimensional cancer genomics data. </w:t>
      </w:r>
      <w:r w:rsidRPr="002D2A17">
        <w:rPr>
          <w:rFonts w:ascii="Times New Roman" w:hAnsi="Times New Roman" w:cs="Times New Roman"/>
          <w:bCs/>
          <w:i/>
          <w:sz w:val="24"/>
          <w:szCs w:val="24"/>
        </w:rPr>
        <w:t xml:space="preserve">Cancer </w:t>
      </w:r>
      <w:proofErr w:type="spellStart"/>
      <w:r w:rsidRPr="002D2A17">
        <w:rPr>
          <w:rFonts w:ascii="Times New Roman" w:hAnsi="Times New Roman" w:cs="Times New Roman"/>
          <w:bCs/>
          <w:i/>
          <w:sz w:val="24"/>
          <w:szCs w:val="24"/>
        </w:rPr>
        <w:t>Discov</w:t>
      </w:r>
      <w:proofErr w:type="spellEnd"/>
      <w:r w:rsidRPr="002D2A17">
        <w:rPr>
          <w:rFonts w:ascii="Times New Roman" w:hAnsi="Times New Roman" w:cs="Times New Roman"/>
          <w:bCs/>
          <w:i/>
          <w:sz w:val="24"/>
          <w:szCs w:val="24"/>
        </w:rPr>
        <w:t>.</w:t>
      </w:r>
      <w:r w:rsidRPr="002D2A17">
        <w:rPr>
          <w:rFonts w:ascii="Times New Roman" w:hAnsi="Times New Roman" w:cs="Times New Roman"/>
          <w:bCs/>
          <w:sz w:val="24"/>
          <w:szCs w:val="24"/>
        </w:rPr>
        <w:t xml:space="preserve"> 2012;2(5):401</w:t>
      </w:r>
      <w:r w:rsidRPr="002D2A17">
        <w:rPr>
          <w:rFonts w:ascii="Times New Roman" w:hAnsi="Times New Roman" w:cs="Times New Roman"/>
          <w:color w:val="131413"/>
          <w:sz w:val="24"/>
          <w:szCs w:val="24"/>
        </w:rPr>
        <w:t>–40</w:t>
      </w:r>
      <w:r w:rsidRPr="002D2A17">
        <w:rPr>
          <w:rFonts w:ascii="Times New Roman" w:hAnsi="Times New Roman" w:cs="Times New Roman"/>
          <w:bCs/>
          <w:sz w:val="24"/>
          <w:szCs w:val="24"/>
        </w:rPr>
        <w:t xml:space="preserve">4. </w:t>
      </w:r>
    </w:p>
    <w:p w14:paraId="65185E7F" w14:textId="77777777" w:rsidR="005F2D96" w:rsidRPr="005F2D96" w:rsidRDefault="005F2D96" w:rsidP="005F2D96">
      <w:pPr>
        <w:spacing w:after="0" w:line="480" w:lineRule="auto"/>
        <w:jc w:val="both"/>
        <w:rPr>
          <w:rFonts w:ascii="Times New Roman" w:hAnsi="Times New Roman" w:cs="Times New Roman"/>
          <w:b/>
          <w:sz w:val="24"/>
          <w:szCs w:val="24"/>
          <w:lang w:val="en-US"/>
        </w:rPr>
      </w:pPr>
    </w:p>
    <w:sectPr w:rsidR="005F2D96" w:rsidRPr="005F2D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54FB0"/>
    <w:multiLevelType w:val="hybridMultilevel"/>
    <w:tmpl w:val="AEC2C04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898"/>
    <w:rsid w:val="00146403"/>
    <w:rsid w:val="004A738C"/>
    <w:rsid w:val="005F2D96"/>
    <w:rsid w:val="007064E5"/>
    <w:rsid w:val="00764EB8"/>
    <w:rsid w:val="007A50F2"/>
    <w:rsid w:val="008F5898"/>
    <w:rsid w:val="00932CBD"/>
    <w:rsid w:val="00A43A3D"/>
    <w:rsid w:val="00A92EF9"/>
    <w:rsid w:val="00C26F69"/>
    <w:rsid w:val="00D050F8"/>
    <w:rsid w:val="00D91379"/>
    <w:rsid w:val="00EF2810"/>
    <w:rsid w:val="00F52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ABFD"/>
  <w15:chartTrackingRefBased/>
  <w15:docId w15:val="{3A43A711-12EE-470D-812B-05BB3E1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96"/>
    <w:pPr>
      <w:spacing w:after="200" w:line="276" w:lineRule="auto"/>
      <w:ind w:left="720"/>
      <w:contextualSpacing/>
    </w:pPr>
    <w:rPr>
      <w:rFonts w:eastAsiaTheme="minorEastAsia"/>
      <w:lang w:val="en-US" w:eastAsia="es-MX"/>
    </w:rPr>
  </w:style>
  <w:style w:type="character" w:customStyle="1" w:styleId="jrnl">
    <w:name w:val="jrnl"/>
    <w:basedOn w:val="DefaultParagraphFont"/>
    <w:rsid w:val="005F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113345">
      <w:bodyDiv w:val="1"/>
      <w:marLeft w:val="0"/>
      <w:marRight w:val="0"/>
      <w:marTop w:val="0"/>
      <w:marBottom w:val="0"/>
      <w:divBdr>
        <w:top w:val="none" w:sz="0" w:space="0" w:color="auto"/>
        <w:left w:val="none" w:sz="0" w:space="0" w:color="auto"/>
        <w:bottom w:val="none" w:sz="0" w:space="0" w:color="auto"/>
        <w:right w:val="none" w:sz="0" w:space="0" w:color="auto"/>
      </w:divBdr>
      <w:divsChild>
        <w:div w:id="1300693264">
          <w:marLeft w:val="0"/>
          <w:marRight w:val="0"/>
          <w:marTop w:val="0"/>
          <w:marBottom w:val="0"/>
          <w:divBdr>
            <w:top w:val="none" w:sz="0" w:space="0" w:color="auto"/>
            <w:left w:val="none" w:sz="0" w:space="0" w:color="auto"/>
            <w:bottom w:val="none" w:sz="0" w:space="0" w:color="auto"/>
            <w:right w:val="none" w:sz="0" w:space="0" w:color="auto"/>
          </w:divBdr>
          <w:divsChild>
            <w:div w:id="813833503">
              <w:marLeft w:val="0"/>
              <w:marRight w:val="0"/>
              <w:marTop w:val="0"/>
              <w:marBottom w:val="0"/>
              <w:divBdr>
                <w:top w:val="none" w:sz="0" w:space="0" w:color="auto"/>
                <w:left w:val="none" w:sz="0" w:space="0" w:color="auto"/>
                <w:bottom w:val="none" w:sz="0" w:space="0" w:color="auto"/>
                <w:right w:val="none" w:sz="0" w:space="0" w:color="auto"/>
              </w:divBdr>
            </w:div>
          </w:divsChild>
        </w:div>
        <w:div w:id="135683648">
          <w:marLeft w:val="0"/>
          <w:marRight w:val="0"/>
          <w:marTop w:val="0"/>
          <w:marBottom w:val="0"/>
          <w:divBdr>
            <w:top w:val="none" w:sz="0" w:space="0" w:color="auto"/>
            <w:left w:val="none" w:sz="0" w:space="0" w:color="auto"/>
            <w:bottom w:val="none" w:sz="0" w:space="0" w:color="auto"/>
            <w:right w:val="none" w:sz="0" w:space="0" w:color="auto"/>
          </w:divBdr>
          <w:divsChild>
            <w:div w:id="10217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1664</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Aceves</dc:creator>
  <cp:keywords/>
  <dc:description/>
  <cp:lastModifiedBy>Aceves</cp:lastModifiedBy>
  <cp:revision>7</cp:revision>
  <dcterms:created xsi:type="dcterms:W3CDTF">2018-10-01T18:08:00Z</dcterms:created>
  <dcterms:modified xsi:type="dcterms:W3CDTF">2018-10-01T18:35:00Z</dcterms:modified>
</cp:coreProperties>
</file>