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66F" w:rsidRDefault="00E9066F" w:rsidP="00E9066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GCase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coimmunoprecipitation</w:t>
      </w:r>
    </w:p>
    <w:p w:rsidR="00804C5A" w:rsidRPr="00391176" w:rsidRDefault="00804C5A" w:rsidP="00804C5A">
      <w:pPr>
        <w:pStyle w:val="NormalWeb"/>
        <w:spacing w:after="0"/>
        <w:jc w:val="both"/>
        <w:rPr>
          <w:rFonts w:ascii="Arial" w:hAnsi="Arial" w:cs="Arial"/>
          <w:bCs/>
          <w:color w:val="000000"/>
          <w:sz w:val="22"/>
          <w:szCs w:val="22"/>
          <w:lang w:val="it-IT"/>
        </w:rPr>
      </w:pPr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Michela Deleidi </w:t>
      </w:r>
      <w:proofErr w:type="gram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1,María</w:t>
      </w:r>
      <w:proofErr w:type="gram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José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Pérez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J.1,Hariam </w:t>
      </w:r>
      <w:proofErr w:type="spellStart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>Raji</w:t>
      </w:r>
      <w:proofErr w:type="spellEnd"/>
      <w:r w:rsidRPr="00391176">
        <w:rPr>
          <w:rFonts w:ascii="Arial" w:hAnsi="Arial" w:cs="Arial"/>
          <w:bCs/>
          <w:color w:val="000000"/>
          <w:sz w:val="22"/>
          <w:szCs w:val="22"/>
          <w:lang w:val="it-IT"/>
        </w:rPr>
        <w:t xml:space="preserve"> 1,Pascale Baden 1,Federico Bertoli 1</w:t>
      </w:r>
    </w:p>
    <w:p w:rsidR="00804C5A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Cs/>
          <w:color w:val="000000"/>
          <w:sz w:val="22"/>
          <w:szCs w:val="22"/>
        </w:rPr>
        <w:t>1 German Center for Neurodegenerative Diseases (DZNE), Tübingen, 72076 Germany</w:t>
      </w:r>
    </w:p>
    <w:p w:rsidR="00804C5A" w:rsidRPr="00391176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04C5A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804C5A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ABSTRACT</w:t>
      </w:r>
    </w:p>
    <w:p w:rsidR="00804C5A" w:rsidRPr="00804C5A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804C5A">
        <w:rPr>
          <w:rFonts w:ascii="Arial" w:hAnsi="Arial" w:cs="Arial"/>
          <w:bCs/>
          <w:color w:val="000000"/>
          <w:sz w:val="22"/>
          <w:szCs w:val="22"/>
        </w:rPr>
        <w:t>GCase</w:t>
      </w:r>
      <w:proofErr w:type="spellEnd"/>
      <w:r w:rsidRPr="00804C5A">
        <w:rPr>
          <w:rFonts w:ascii="Arial" w:hAnsi="Arial" w:cs="Arial"/>
          <w:bCs/>
          <w:color w:val="000000"/>
          <w:sz w:val="22"/>
          <w:szCs w:val="22"/>
        </w:rPr>
        <w:t xml:space="preserve"> coimmunoprecipitation (Co-IP) is a technique used to identify protein-protein interactions between the enzyme glucocerebrosidase (</w:t>
      </w:r>
      <w:proofErr w:type="spellStart"/>
      <w:r w:rsidRPr="00804C5A">
        <w:rPr>
          <w:rFonts w:ascii="Arial" w:hAnsi="Arial" w:cs="Arial"/>
          <w:bCs/>
          <w:color w:val="000000"/>
          <w:sz w:val="22"/>
          <w:szCs w:val="22"/>
        </w:rPr>
        <w:t>GCase</w:t>
      </w:r>
      <w:proofErr w:type="spellEnd"/>
      <w:r w:rsidRPr="00804C5A">
        <w:rPr>
          <w:rFonts w:ascii="Arial" w:hAnsi="Arial" w:cs="Arial"/>
          <w:bCs/>
          <w:color w:val="000000"/>
          <w:sz w:val="22"/>
          <w:szCs w:val="22"/>
        </w:rPr>
        <w:t>) and other proteins.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We applied this in human iPSC derived Neural Precursor Cells.</w:t>
      </w:r>
      <w:bookmarkStart w:id="0" w:name="_GoBack"/>
      <w:bookmarkEnd w:id="0"/>
    </w:p>
    <w:p w:rsidR="00804C5A" w:rsidRDefault="00804C5A" w:rsidP="00804C5A">
      <w:pPr>
        <w:pStyle w:val="NormalWeb"/>
        <w:spacing w:before="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804C5A" w:rsidRPr="00804C5A" w:rsidRDefault="00804C5A" w:rsidP="00E9066F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91176">
        <w:rPr>
          <w:rFonts w:ascii="Arial" w:hAnsi="Arial" w:cs="Arial"/>
          <w:b/>
          <w:bCs/>
          <w:color w:val="000000"/>
          <w:sz w:val="22"/>
          <w:szCs w:val="22"/>
        </w:rPr>
        <w:t>Protocol</w:t>
      </w:r>
    </w:p>
    <w:p w:rsidR="00804C5A" w:rsidRDefault="00804C5A" w:rsidP="00E9066F">
      <w:pPr>
        <w:pStyle w:val="NormalWeb"/>
        <w:spacing w:before="0" w:beforeAutospacing="0" w:after="0" w:afterAutospacing="0"/>
        <w:jc w:val="both"/>
      </w:pPr>
    </w:p>
    <w:p w:rsidR="00E9066F" w:rsidRDefault="00E9066F" w:rsidP="00E9066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Cells were washed 1X with phosphate-buffered saline (PBS, Sigma‒Aldrich) and detached using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Accutase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The cell suspension was pelleted at 280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rcf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for 5’ at 23°C.</w:t>
      </w:r>
    </w:p>
    <w:p w:rsidR="00E9066F" w:rsidRDefault="00E9066F" w:rsidP="00E9066F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The pellets were then lysed in IP/lysis buffer (Thermo Fisher, #87787) supplemented with a protease/phosphatase inhibitor cocktail (Pierce, #A32959). Coimmunoprecipitation was carried out using the Thermo Fisher Pierce Crosslink Magnetic IP/Co-IP Kit (#88805) according to the manufacturer´s instructions. Twenty-five microliters of Pierce protein A/G magnetic beads (Thermo Fisher, #88802-3) were prewashed twice with 1X Modified Coupling Buffer and incubated with 10 µg of GBA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MaxPab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polyclonal rabbit antibody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Abnova</w:t>
      </w:r>
      <w:proofErr w:type="spellEnd"/>
      <w:r>
        <w:rPr>
          <w:rFonts w:ascii="Arial" w:hAnsi="Arial" w:cs="Arial"/>
          <w:color w:val="000000"/>
          <w:sz w:val="22"/>
          <w:szCs w:val="22"/>
        </w:rPr>
        <w:t>) or normal rabbit IgG (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Covalab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#pab01004-P) on a rotating wheel overnight at 4°C. The following day, the antibody was crosslinked to the beads with a 0.25 mM DSS solution for 1 h on a rotating wheel at RT. Crosslinked magnetic beads were incubated overnight with a total of 7 mg of protein for each lysate. Coimmunoprecipitated proteins were eluted from the beads with 60 µl of the kit-provided Elution buffer pH 2.0 (Pierce, #88805) and neutralized with 6 µl of Neutralization Buffer provided with the kit. Samples were prepared for Western blotting by adding 5x Lane buffer +10% DTT 1 M to a final concentration of 1X. Each western blot input sample loaded corresponds to a total of 50 µg of protein. Each western blot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CoIP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sample loaded corresponded to the total of each elution product (66 µl).</w:t>
      </w:r>
    </w:p>
    <w:p w:rsidR="00867093" w:rsidRPr="00E9066F" w:rsidRDefault="00867093">
      <w:pPr>
        <w:rPr>
          <w:lang w:val="en-US"/>
        </w:rPr>
      </w:pPr>
    </w:p>
    <w:sectPr w:rsidR="00867093" w:rsidRPr="00E9066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6F"/>
    <w:rsid w:val="001B5622"/>
    <w:rsid w:val="00201E5F"/>
    <w:rsid w:val="003A5F10"/>
    <w:rsid w:val="00804C5A"/>
    <w:rsid w:val="00867093"/>
    <w:rsid w:val="00E9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2EEC"/>
  <w15:chartTrackingRefBased/>
  <w15:docId w15:val="{AC6FAB00-1C77-491F-AB7F-42EA7AC4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9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 Marlene</dc:creator>
  <cp:keywords/>
  <dc:description/>
  <cp:lastModifiedBy>Schmidt Marlene</cp:lastModifiedBy>
  <cp:revision>2</cp:revision>
  <dcterms:created xsi:type="dcterms:W3CDTF">2023-03-08T15:40:00Z</dcterms:created>
  <dcterms:modified xsi:type="dcterms:W3CDTF">2023-03-08T15:49:00Z</dcterms:modified>
</cp:coreProperties>
</file>