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8BCB" w14:textId="5E1F28CC" w:rsidR="000F1FB0" w:rsidRPr="000F1FB0" w:rsidRDefault="009B276D" w:rsidP="00AC66F1">
      <w:pPr>
        <w:jc w:val="both"/>
        <w:rPr>
          <w:b/>
          <w:sz w:val="28"/>
        </w:rPr>
      </w:pPr>
      <w:r>
        <w:rPr>
          <w:b/>
          <w:sz w:val="28"/>
        </w:rPr>
        <w:t>LRRK1 Immunoprecipitation kinase assay</w:t>
      </w:r>
    </w:p>
    <w:p w14:paraId="080335AF" w14:textId="05C6F167" w:rsidR="00AC66F1" w:rsidRPr="005461B2" w:rsidRDefault="00AC66F1" w:rsidP="00AC66F1">
      <w:pPr>
        <w:jc w:val="both"/>
        <w:rPr>
          <w:b/>
        </w:rPr>
      </w:pPr>
      <w:r w:rsidRPr="005461B2">
        <w:rPr>
          <w:b/>
        </w:rPr>
        <w:t xml:space="preserve">Authors: </w:t>
      </w:r>
      <w:proofErr w:type="spellStart"/>
      <w:r w:rsidR="00772006">
        <w:rPr>
          <w:b/>
        </w:rPr>
        <w:t>Asad</w:t>
      </w:r>
      <w:proofErr w:type="spellEnd"/>
      <w:r w:rsidR="00772006">
        <w:rPr>
          <w:b/>
        </w:rPr>
        <w:t xml:space="preserve"> Malik</w:t>
      </w:r>
      <w:r w:rsidRPr="005461B2">
        <w:rPr>
          <w:b/>
        </w:rPr>
        <w:t xml:space="preserve">, </w:t>
      </w:r>
      <w:r w:rsidR="00772006">
        <w:rPr>
          <w:b/>
        </w:rPr>
        <w:t xml:space="preserve">Athanasios </w:t>
      </w:r>
      <w:proofErr w:type="spellStart"/>
      <w:r w:rsidR="00772006">
        <w:rPr>
          <w:b/>
        </w:rPr>
        <w:t>Karapetsas</w:t>
      </w:r>
      <w:proofErr w:type="spellEnd"/>
      <w:r w:rsidR="00697CA3">
        <w:rPr>
          <w:b/>
        </w:rPr>
        <w:t xml:space="preserve">, </w:t>
      </w:r>
      <w:r w:rsidRPr="005461B2">
        <w:rPr>
          <w:b/>
        </w:rPr>
        <w:t xml:space="preserve">Dario </w:t>
      </w:r>
      <w:r w:rsidR="00CF4D1E">
        <w:rPr>
          <w:b/>
        </w:rPr>
        <w:t xml:space="preserve">R. </w:t>
      </w:r>
      <w:r w:rsidRPr="005461B2">
        <w:rPr>
          <w:b/>
        </w:rPr>
        <w:t xml:space="preserve">Alessi </w:t>
      </w:r>
    </w:p>
    <w:p w14:paraId="7E2F26C7" w14:textId="77777777" w:rsidR="00AC66F1" w:rsidRDefault="00AC66F1" w:rsidP="00AC66F1">
      <w:pPr>
        <w:jc w:val="both"/>
      </w:pPr>
      <w:r>
        <w:t>Medical Research Council Protein Phosphorylation and Ubiquitylation Unit, School of Life Sciences, University of Dundee, Dow Street, Dundee DD1 5EH, UK</w:t>
      </w:r>
    </w:p>
    <w:p w14:paraId="11E42EC4" w14:textId="77777777" w:rsidR="005461B2" w:rsidRPr="005461B2" w:rsidRDefault="005461B2" w:rsidP="005461B2">
      <w:pPr>
        <w:jc w:val="both"/>
        <w:rPr>
          <w:b/>
        </w:rPr>
      </w:pPr>
      <w:r w:rsidRPr="005461B2">
        <w:rPr>
          <w:b/>
        </w:rPr>
        <w:t xml:space="preserve">Summary </w:t>
      </w:r>
    </w:p>
    <w:p w14:paraId="510E7619" w14:textId="2414C37D" w:rsidR="006F14D2" w:rsidRPr="006F14D2" w:rsidRDefault="006F14D2" w:rsidP="006F14D2">
      <w:pPr>
        <w:jc w:val="both"/>
        <w:rPr>
          <w:color w:val="000000" w:themeColor="text1"/>
        </w:rPr>
      </w:pPr>
      <w:r w:rsidRPr="006F14D2">
        <w:rPr>
          <w:color w:val="000000" w:themeColor="text1"/>
        </w:rPr>
        <w:t>We describe a non-radioactive assay that we deploy for analysing LRRK</w:t>
      </w:r>
      <w:r w:rsidR="00C1049A">
        <w:rPr>
          <w:color w:val="000000" w:themeColor="text1"/>
        </w:rPr>
        <w:t>1</w:t>
      </w:r>
      <w:r w:rsidRPr="006F14D2">
        <w:rPr>
          <w:color w:val="000000" w:themeColor="text1"/>
        </w:rPr>
        <w:t xml:space="preserve"> protein kinase activity </w:t>
      </w:r>
      <w:r w:rsidRPr="00801F97">
        <w:rPr>
          <w:i/>
          <w:iCs/>
          <w:color w:val="000000" w:themeColor="text1"/>
        </w:rPr>
        <w:t>in vitro</w:t>
      </w:r>
      <w:r w:rsidRPr="006F14D2">
        <w:rPr>
          <w:color w:val="000000" w:themeColor="text1"/>
        </w:rPr>
        <w:t xml:space="preserve"> using Rab</w:t>
      </w:r>
      <w:r w:rsidR="00C1049A">
        <w:rPr>
          <w:color w:val="000000" w:themeColor="text1"/>
        </w:rPr>
        <w:t>7A</w:t>
      </w:r>
      <w:r w:rsidRPr="006F14D2">
        <w:rPr>
          <w:color w:val="000000" w:themeColor="text1"/>
        </w:rPr>
        <w:t xml:space="preserve"> as a substrate. This assay can be</w:t>
      </w:r>
      <w:r w:rsidR="00C75FC7">
        <w:rPr>
          <w:color w:val="000000" w:themeColor="text1"/>
        </w:rPr>
        <w:t xml:space="preserve"> used</w:t>
      </w:r>
      <w:r w:rsidRPr="006F14D2">
        <w:rPr>
          <w:color w:val="000000" w:themeColor="text1"/>
        </w:rPr>
        <w:t xml:space="preserve"> to measure the intrinsic activity of LRRK</w:t>
      </w:r>
      <w:r w:rsidR="00C1049A">
        <w:rPr>
          <w:color w:val="000000" w:themeColor="text1"/>
        </w:rPr>
        <w:t>1</w:t>
      </w:r>
      <w:r w:rsidRPr="006F14D2">
        <w:rPr>
          <w:color w:val="000000" w:themeColor="text1"/>
        </w:rPr>
        <w:t xml:space="preserve"> immunoprecipitated from cells as well as to assess the impact of mutations on LRRK</w:t>
      </w:r>
      <w:r w:rsidR="00C1049A">
        <w:rPr>
          <w:color w:val="000000" w:themeColor="text1"/>
        </w:rPr>
        <w:t>1</w:t>
      </w:r>
      <w:r w:rsidRPr="006F14D2">
        <w:rPr>
          <w:color w:val="000000" w:themeColor="text1"/>
        </w:rPr>
        <w:t xml:space="preserve"> activity.</w:t>
      </w:r>
    </w:p>
    <w:p w14:paraId="71848335" w14:textId="2BEA2578" w:rsidR="00AC66F1" w:rsidRDefault="005461B2" w:rsidP="00AC66F1">
      <w:pPr>
        <w:jc w:val="both"/>
        <w:rPr>
          <w:i/>
          <w:iCs/>
          <w:color w:val="000000" w:themeColor="text1"/>
        </w:rPr>
      </w:pPr>
      <w:r w:rsidRPr="000F1FB0">
        <w:rPr>
          <w:i/>
          <w:iCs/>
          <w:color w:val="000000" w:themeColor="text1"/>
        </w:rPr>
        <w:t xml:space="preserve">Note: </w:t>
      </w:r>
      <w:r w:rsidR="000F1FB0" w:rsidRPr="00DF4BFE">
        <w:rPr>
          <w:color w:val="000000" w:themeColor="text1"/>
        </w:rPr>
        <w:t>On</w:t>
      </w:r>
      <w:r w:rsidR="000F1FB0" w:rsidRPr="002D3444">
        <w:rPr>
          <w:color w:val="000000" w:themeColor="text1"/>
        </w:rPr>
        <w:t>ce the in vitro kinase assay has been performed,</w:t>
      </w:r>
      <w:r w:rsidR="001955AC" w:rsidRPr="002D3444">
        <w:rPr>
          <w:color w:val="000000" w:themeColor="text1"/>
        </w:rPr>
        <w:t xml:space="preserve"> we recommend analysing</w:t>
      </w:r>
      <w:r w:rsidR="000F1FB0" w:rsidRPr="002D3444">
        <w:rPr>
          <w:color w:val="000000" w:themeColor="text1"/>
        </w:rPr>
        <w:t xml:space="preserve"> the reaction products by quantitative immunoblotting (as described in </w:t>
      </w:r>
      <w:hyperlink r:id="rId8" w:tgtFrame="_blank" w:history="1">
        <w:r w:rsidR="00C1049A" w:rsidRPr="002D3444">
          <w:rPr>
            <w:rStyle w:val="Hyperlink"/>
            <w:b/>
            <w:bCs/>
            <w:color w:val="000000" w:themeColor="text1"/>
            <w:u w:val="none"/>
          </w:rPr>
          <w:t>XXXXX</w:t>
        </w:r>
      </w:hyperlink>
      <w:r w:rsidR="000F1FB0" w:rsidRPr="002D3444">
        <w:rPr>
          <w:color w:val="000000" w:themeColor="text1"/>
        </w:rPr>
        <w:t>).</w:t>
      </w:r>
    </w:p>
    <w:p w14:paraId="071C1C28" w14:textId="72A52EFF" w:rsidR="002D3444" w:rsidRDefault="002D3444" w:rsidP="00AC66F1">
      <w:pPr>
        <w:jc w:val="both"/>
      </w:pPr>
      <w:r>
        <w:rPr>
          <w:i/>
          <w:iCs/>
        </w:rPr>
        <w:t xml:space="preserve">Note: </w:t>
      </w:r>
      <w:r w:rsidRPr="003F3AC4">
        <w:t>This protocol was adapted from</w:t>
      </w:r>
      <w:r>
        <w:t xml:space="preserve"> </w:t>
      </w:r>
      <w:r w:rsidRPr="002D3444">
        <w:t>dx.doi.org/10.17504/protocols.io.bw4bpgsn</w:t>
      </w:r>
    </w:p>
    <w:p w14:paraId="03AA701C" w14:textId="77777777" w:rsidR="00AF4441" w:rsidRPr="00AF7002" w:rsidRDefault="00AC66F1" w:rsidP="00DB6F9E">
      <w:pPr>
        <w:jc w:val="both"/>
        <w:rPr>
          <w:b/>
        </w:rPr>
      </w:pPr>
      <w:r w:rsidRPr="00DB6F9E">
        <w:rPr>
          <w:b/>
        </w:rPr>
        <w:t xml:space="preserve">1) </w:t>
      </w:r>
      <w:r w:rsidR="00DB6F9E" w:rsidRPr="00DB6F9E">
        <w:rPr>
          <w:b/>
        </w:rPr>
        <w:t>MATERIALS</w:t>
      </w:r>
    </w:p>
    <w:p w14:paraId="3C9B8C5B" w14:textId="77777777" w:rsidR="00AF4441" w:rsidRPr="004B77D3" w:rsidRDefault="004D53E8" w:rsidP="00AC66F1">
      <w:pPr>
        <w:jc w:val="both"/>
        <w:rPr>
          <w:b/>
        </w:rPr>
      </w:pPr>
      <w:r w:rsidRPr="004B77D3">
        <w:rPr>
          <w:b/>
        </w:rPr>
        <w:t>1.1</w:t>
      </w:r>
      <w:r w:rsidR="00AC66F1" w:rsidRPr="004B77D3">
        <w:rPr>
          <w:b/>
        </w:rPr>
        <w:t>)</w:t>
      </w:r>
      <w:r w:rsidR="00AF4441" w:rsidRPr="004B77D3">
        <w:rPr>
          <w:b/>
        </w:rPr>
        <w:t xml:space="preserve"> </w:t>
      </w:r>
      <w:r w:rsidR="00AC66F1" w:rsidRPr="004B77D3">
        <w:rPr>
          <w:b/>
        </w:rPr>
        <w:t>Reagents:</w:t>
      </w:r>
    </w:p>
    <w:p w14:paraId="0BCC4DEC" w14:textId="69B33D6E" w:rsidR="005574DA" w:rsidRDefault="005574DA" w:rsidP="00AC66F1">
      <w:pPr>
        <w:jc w:val="both"/>
      </w:pPr>
      <w:r>
        <w:t xml:space="preserve">1.1.1) For transfection of </w:t>
      </w:r>
      <w:r w:rsidR="00C1049A">
        <w:t>GFP</w:t>
      </w:r>
      <w:r>
        <w:t>-tagged LRRK</w:t>
      </w:r>
      <w:r w:rsidR="00C1049A">
        <w:t>1</w:t>
      </w:r>
      <w:r>
        <w:t xml:space="preserve"> in HEK293 cells: </w:t>
      </w:r>
      <w:r w:rsidR="00994119">
        <w:t xml:space="preserve">cDNA for expression of human </w:t>
      </w:r>
      <w:r w:rsidR="005A5F83">
        <w:t>GFP</w:t>
      </w:r>
      <w:r w:rsidR="00994119">
        <w:t>-tagged LRRK</w:t>
      </w:r>
      <w:r w:rsidR="00C1049A">
        <w:t>1</w:t>
      </w:r>
      <w:r w:rsidR="00994119">
        <w:t xml:space="preserve"> in mammalian cells; </w:t>
      </w:r>
      <w:proofErr w:type="spellStart"/>
      <w:r w:rsidR="00994119" w:rsidRPr="00994119">
        <w:t>Polyethylenimin</w:t>
      </w:r>
      <w:r w:rsidR="00994119">
        <w:t>e</w:t>
      </w:r>
      <w:proofErr w:type="spellEnd"/>
      <w:r w:rsidR="00994119">
        <w:t xml:space="preserve"> “Max”</w:t>
      </w:r>
      <w:r w:rsidR="00994119" w:rsidRPr="00994119">
        <w:t xml:space="preserve"> </w:t>
      </w:r>
      <w:r w:rsidR="00994119">
        <w:t xml:space="preserve">(MW </w:t>
      </w:r>
      <w:r w:rsidR="00994119" w:rsidRPr="00994119">
        <w:t>4</w:t>
      </w:r>
      <w:r w:rsidR="00994119">
        <w:t>,</w:t>
      </w:r>
      <w:r w:rsidR="00994119" w:rsidRPr="00994119">
        <w:t>000</w:t>
      </w:r>
      <w:r w:rsidR="00994119">
        <w:t>)</w:t>
      </w:r>
      <w:r w:rsidR="00994119" w:rsidRPr="00994119">
        <w:t xml:space="preserve"> (</w:t>
      </w:r>
      <w:proofErr w:type="spellStart"/>
      <w:r w:rsidR="00994119" w:rsidRPr="00994119">
        <w:t>Polysciences</w:t>
      </w:r>
      <w:proofErr w:type="spellEnd"/>
      <w:r w:rsidR="00994119" w:rsidRPr="00994119">
        <w:t>, Inc.</w:t>
      </w:r>
      <w:r w:rsidR="00994119">
        <w:t>, cat no 24885</w:t>
      </w:r>
      <w:r w:rsidR="00994119" w:rsidRPr="00994119">
        <w:t>)</w:t>
      </w:r>
      <w:r w:rsidR="00C76012">
        <w:t xml:space="preserve">: </w:t>
      </w:r>
      <w:r w:rsidR="004961C6">
        <w:t xml:space="preserve">1 </w:t>
      </w:r>
      <w:r w:rsidR="00C76012">
        <w:t>mg/ml stock in de-ionised H</w:t>
      </w:r>
      <w:r w:rsidR="00C76012" w:rsidRPr="00C76012">
        <w:rPr>
          <w:vertAlign w:val="subscript"/>
        </w:rPr>
        <w:t>2</w:t>
      </w:r>
      <w:r w:rsidR="00C76012">
        <w:t>O, filtered.</w:t>
      </w:r>
    </w:p>
    <w:p w14:paraId="36646304" w14:textId="610318C7" w:rsidR="00AC66F1" w:rsidRDefault="004D53E8" w:rsidP="00AC66F1">
      <w:pPr>
        <w:jc w:val="both"/>
        <w:rPr>
          <w:color w:val="000000" w:themeColor="text1"/>
        </w:rPr>
      </w:pPr>
      <w:r w:rsidRPr="002D3444">
        <w:t>1.1</w:t>
      </w:r>
      <w:r w:rsidR="00AC66F1" w:rsidRPr="002D3444">
        <w:t>.</w:t>
      </w:r>
      <w:r w:rsidR="005574DA" w:rsidRPr="002D3444">
        <w:t>2</w:t>
      </w:r>
      <w:r w:rsidR="00AC66F1" w:rsidRPr="002D3444">
        <w:t xml:space="preserve">) </w:t>
      </w:r>
      <w:r w:rsidRPr="002D3444">
        <w:t>Lysis buffer:</w:t>
      </w:r>
      <w:r w:rsidR="00DB1D6B" w:rsidRPr="002D3444">
        <w:t xml:space="preserve"> 50 mM </w:t>
      </w:r>
      <w:r w:rsidR="002D3444" w:rsidRPr="002D3444">
        <w:t>HEPES</w:t>
      </w:r>
      <w:r w:rsidR="00DB1D6B" w:rsidRPr="002D3444">
        <w:t xml:space="preserve"> pH 7.5</w:t>
      </w:r>
      <w:r w:rsidR="001A2693">
        <w:rPr>
          <w:vertAlign w:val="superscript"/>
        </w:rPr>
        <w:t>1</w:t>
      </w:r>
      <w:r w:rsidR="00DB1D6B" w:rsidRPr="002D3444">
        <w:t xml:space="preserve">, </w:t>
      </w:r>
      <w:r w:rsidR="002D3444" w:rsidRPr="002D3444">
        <w:t>0.3</w:t>
      </w:r>
      <w:r w:rsidR="00DB1D6B" w:rsidRPr="002D3444">
        <w:t>%</w:t>
      </w:r>
      <w:r w:rsidR="002D3444" w:rsidRPr="002D3444">
        <w:t xml:space="preserve"> </w:t>
      </w:r>
      <w:r w:rsidR="00DB1D6B" w:rsidRPr="002D3444">
        <w:t xml:space="preserve">(v/v) </w:t>
      </w:r>
      <w:r w:rsidR="002D3444" w:rsidRPr="002D3444">
        <w:t>CHAPS hydrate</w:t>
      </w:r>
      <w:r w:rsidR="00A973E4">
        <w:rPr>
          <w:vertAlign w:val="superscript"/>
        </w:rPr>
        <w:t>1</w:t>
      </w:r>
      <w:r w:rsidR="00DB1D6B" w:rsidRPr="002D3444">
        <w:t>, 1 mM Na</w:t>
      </w:r>
      <w:r w:rsidR="00DB1D6B" w:rsidRPr="002D3444">
        <w:rPr>
          <w:vertAlign w:val="subscript"/>
        </w:rPr>
        <w:t>3</w:t>
      </w:r>
      <w:r w:rsidR="00DB1D6B" w:rsidRPr="002D3444">
        <w:t>VO</w:t>
      </w:r>
      <w:r w:rsidR="00DB1D6B" w:rsidRPr="002D3444">
        <w:rPr>
          <w:vertAlign w:val="subscript"/>
        </w:rPr>
        <w:t>4</w:t>
      </w:r>
      <w:r w:rsidR="00A973E4">
        <w:rPr>
          <w:vertAlign w:val="superscript"/>
        </w:rPr>
        <w:t>2</w:t>
      </w:r>
      <w:r w:rsidR="00DB1D6B" w:rsidRPr="002D3444">
        <w:t xml:space="preserve">, 50 mM </w:t>
      </w:r>
      <w:proofErr w:type="spellStart"/>
      <w:r w:rsidR="00DB1D6B" w:rsidRPr="002D3444">
        <w:t>NaF</w:t>
      </w:r>
      <w:proofErr w:type="spellEnd"/>
      <w:r w:rsidR="00DB1D6B" w:rsidRPr="002D3444">
        <w:t>, 10 mM β-glycerophosphate, 5 mM sodium pyrophosphate, 0.27 M sucrose</w:t>
      </w:r>
      <w:r w:rsidR="00F72BAC" w:rsidRPr="002D3444">
        <w:rPr>
          <w:color w:val="000000" w:themeColor="text1"/>
        </w:rPr>
        <w:t xml:space="preserve">, </w:t>
      </w:r>
      <w:proofErr w:type="spellStart"/>
      <w:r w:rsidR="00DB1D6B" w:rsidRPr="002D3444">
        <w:rPr>
          <w:color w:val="000000" w:themeColor="text1"/>
        </w:rPr>
        <w:t>cOmplete</w:t>
      </w:r>
      <w:r w:rsidR="00DE6F2A" w:rsidRPr="002D3444">
        <w:rPr>
          <w:color w:val="000000" w:themeColor="text1"/>
          <w:vertAlign w:val="superscript"/>
        </w:rPr>
        <w:t>TM</w:t>
      </w:r>
      <w:proofErr w:type="spellEnd"/>
      <w:r w:rsidR="00DE6F2A" w:rsidRPr="002D3444">
        <w:rPr>
          <w:color w:val="000000" w:themeColor="text1"/>
        </w:rPr>
        <w:t xml:space="preserve">, </w:t>
      </w:r>
      <w:r w:rsidR="00DB1D6B" w:rsidRPr="002D3444">
        <w:rPr>
          <w:color w:val="000000" w:themeColor="text1"/>
        </w:rPr>
        <w:t xml:space="preserve">EDTA-free </w:t>
      </w:r>
      <w:r w:rsidR="00DE6F2A" w:rsidRPr="002D3444">
        <w:rPr>
          <w:color w:val="000000" w:themeColor="text1"/>
        </w:rPr>
        <w:t>P</w:t>
      </w:r>
      <w:r w:rsidR="00DB1D6B" w:rsidRPr="002D3444">
        <w:rPr>
          <w:color w:val="000000" w:themeColor="text1"/>
        </w:rPr>
        <w:t xml:space="preserve">rotease </w:t>
      </w:r>
      <w:r w:rsidR="00DE6F2A" w:rsidRPr="002D3444">
        <w:rPr>
          <w:color w:val="000000" w:themeColor="text1"/>
        </w:rPr>
        <w:t>I</w:t>
      </w:r>
      <w:r w:rsidR="00DB1D6B" w:rsidRPr="002D3444">
        <w:rPr>
          <w:color w:val="000000" w:themeColor="text1"/>
        </w:rPr>
        <w:t xml:space="preserve">nhibitor </w:t>
      </w:r>
      <w:r w:rsidR="00DE6F2A" w:rsidRPr="002D3444">
        <w:rPr>
          <w:color w:val="000000" w:themeColor="text1"/>
        </w:rPr>
        <w:t>C</w:t>
      </w:r>
      <w:r w:rsidR="00DB1D6B" w:rsidRPr="002D3444">
        <w:rPr>
          <w:color w:val="000000" w:themeColor="text1"/>
        </w:rPr>
        <w:t>ocktail (Roche</w:t>
      </w:r>
      <w:r w:rsidR="00DE6F2A" w:rsidRPr="002D3444">
        <w:rPr>
          <w:color w:val="000000" w:themeColor="text1"/>
        </w:rPr>
        <w:t>, 11836170001</w:t>
      </w:r>
      <w:r w:rsidR="00DB1D6B" w:rsidRPr="002D3444">
        <w:rPr>
          <w:color w:val="000000" w:themeColor="text1"/>
        </w:rPr>
        <w:t>)</w:t>
      </w:r>
      <w:r w:rsidR="00A973E4">
        <w:rPr>
          <w:color w:val="000000" w:themeColor="text1"/>
          <w:vertAlign w:val="superscript"/>
        </w:rPr>
        <w:t>2</w:t>
      </w:r>
      <w:r w:rsidR="00DB1D6B" w:rsidRPr="002D3444">
        <w:rPr>
          <w:color w:val="000000" w:themeColor="text1"/>
        </w:rPr>
        <w:t xml:space="preserve">, </w:t>
      </w:r>
      <w:r w:rsidR="006A123C" w:rsidRPr="006A123C">
        <w:rPr>
          <w:rFonts w:cstheme="minorHAnsi"/>
          <w:bCs/>
        </w:rPr>
        <w:t>1mM GTP-γ-S</w:t>
      </w:r>
      <w:r w:rsidR="006A123C">
        <w:rPr>
          <w:color w:val="000000" w:themeColor="text1"/>
          <w:vertAlign w:val="superscript"/>
        </w:rPr>
        <w:t>2</w:t>
      </w:r>
      <w:r w:rsidR="006A123C">
        <w:rPr>
          <w:bCs/>
        </w:rPr>
        <w:t xml:space="preserve">, </w:t>
      </w:r>
      <w:r w:rsidR="00DB1D6B" w:rsidRPr="002D3444">
        <w:rPr>
          <w:color w:val="000000" w:themeColor="text1"/>
        </w:rPr>
        <w:t xml:space="preserve">1 </w:t>
      </w:r>
      <w:proofErr w:type="spellStart"/>
      <w:r w:rsidR="00DB1D6B" w:rsidRPr="002D3444">
        <w:rPr>
          <w:color w:val="000000" w:themeColor="text1"/>
        </w:rPr>
        <w:t>μg</w:t>
      </w:r>
      <w:proofErr w:type="spellEnd"/>
      <w:r w:rsidR="00DB1D6B" w:rsidRPr="002D3444">
        <w:rPr>
          <w:color w:val="000000" w:themeColor="text1"/>
        </w:rPr>
        <w:t>/ml Microcystin-LR</w:t>
      </w:r>
      <w:r w:rsidR="00DE6F2A" w:rsidRPr="002D3444">
        <w:rPr>
          <w:color w:val="000000" w:themeColor="text1"/>
        </w:rPr>
        <w:t xml:space="preserve"> (Enzo Life Sciences, ALX-350-012)</w:t>
      </w:r>
      <w:r w:rsidR="00A973E4">
        <w:rPr>
          <w:color w:val="000000" w:themeColor="text1"/>
          <w:vertAlign w:val="superscript"/>
        </w:rPr>
        <w:t>2</w:t>
      </w:r>
      <w:r w:rsidR="00DB1D6B" w:rsidRPr="002D3444">
        <w:rPr>
          <w:color w:val="000000" w:themeColor="text1"/>
        </w:rPr>
        <w:t>.</w:t>
      </w:r>
    </w:p>
    <w:p w14:paraId="266F1863" w14:textId="471CAFA7" w:rsidR="00A973E4" w:rsidRPr="001A2693" w:rsidRDefault="00A973E4" w:rsidP="00AC66F1">
      <w:pPr>
        <w:jc w:val="both"/>
      </w:pPr>
      <w:r>
        <w:rPr>
          <w:color w:val="000000" w:themeColor="text1"/>
          <w:vertAlign w:val="superscript"/>
        </w:rPr>
        <w:t>1</w:t>
      </w:r>
      <w:r w:rsidR="001A2693">
        <w:rPr>
          <w:color w:val="000000" w:themeColor="text1"/>
        </w:rPr>
        <w:t xml:space="preserve">: Prior optimisation has shown that LRRK1 best retains its kinase activity </w:t>
      </w:r>
      <w:r w:rsidR="005C2652">
        <w:rPr>
          <w:color w:val="000000" w:themeColor="text1"/>
        </w:rPr>
        <w:t>when cells are harvested in a lysis buffer containing 0.3% CHAPS</w:t>
      </w:r>
      <w:r w:rsidR="002E28DF">
        <w:rPr>
          <w:color w:val="000000" w:themeColor="text1"/>
        </w:rPr>
        <w:t xml:space="preserve"> with 50mM HEPES pH 7.5 (Figure 1)</w:t>
      </w:r>
    </w:p>
    <w:p w14:paraId="44374FC5" w14:textId="27DB31E5" w:rsidR="00DB1D6B" w:rsidRDefault="00A973E4" w:rsidP="00AC66F1">
      <w:pPr>
        <w:jc w:val="both"/>
      </w:pPr>
      <w:r>
        <w:rPr>
          <w:vertAlign w:val="superscript"/>
        </w:rPr>
        <w:t>2</w:t>
      </w:r>
      <w:r w:rsidR="00DB1D6B">
        <w:t>: To be added fresh before use.</w:t>
      </w:r>
    </w:p>
    <w:p w14:paraId="18FBFEB4" w14:textId="443ED53A" w:rsidR="004D53E8" w:rsidRDefault="004D53E8" w:rsidP="00AC66F1">
      <w:pPr>
        <w:jc w:val="both"/>
      </w:pPr>
      <w:r>
        <w:t>1.1.</w:t>
      </w:r>
      <w:r w:rsidR="005574DA">
        <w:t>3</w:t>
      </w:r>
      <w:r>
        <w:t xml:space="preserve">) Bradford assay </w:t>
      </w:r>
      <w:r w:rsidR="00DB1D6B">
        <w:t>kit</w:t>
      </w:r>
      <w:r w:rsidR="006728FE">
        <w:t xml:space="preserve"> (</w:t>
      </w:r>
      <w:r w:rsidR="006728FE" w:rsidRPr="006728FE">
        <w:t>Pierce™ Coomassie Plus (Bradford) Assay Kit</w:t>
      </w:r>
      <w:r w:rsidR="006728FE">
        <w:t xml:space="preserve">, </w:t>
      </w:r>
      <w:proofErr w:type="spellStart"/>
      <w:r w:rsidR="006728FE">
        <w:t>ThermoFisher</w:t>
      </w:r>
      <w:proofErr w:type="spellEnd"/>
      <w:r w:rsidR="006728FE">
        <w:t xml:space="preserve"> Scientific 23236, or equivalent)</w:t>
      </w:r>
      <w:r w:rsidR="00DB1D6B">
        <w:t>.</w:t>
      </w:r>
    </w:p>
    <w:p w14:paraId="691BEBC7" w14:textId="7AF6D328" w:rsidR="009C3058" w:rsidRPr="005A5F83" w:rsidRDefault="004D53E8" w:rsidP="00AC66F1">
      <w:pPr>
        <w:jc w:val="both"/>
      </w:pPr>
      <w:r w:rsidRPr="005A5F83">
        <w:t>1.1.</w:t>
      </w:r>
      <w:r w:rsidR="005574DA" w:rsidRPr="005A5F83">
        <w:t>4</w:t>
      </w:r>
      <w:r w:rsidRPr="005A5F83">
        <w:t xml:space="preserve">) </w:t>
      </w:r>
      <w:r w:rsidR="002552BA" w:rsidRPr="005A5F83">
        <w:t>Resin for LRRK</w:t>
      </w:r>
      <w:r w:rsidR="00C1049A" w:rsidRPr="005A5F83">
        <w:t>1</w:t>
      </w:r>
      <w:r w:rsidR="002552BA" w:rsidRPr="005A5F83">
        <w:t xml:space="preserve"> immunoprecipitation: </w:t>
      </w:r>
      <w:r w:rsidR="005A5F83" w:rsidRPr="005A5F83">
        <w:t xml:space="preserve">aGFP16-aGFP2-His6 NHS-activated Sepharose beads (available from MRC Reagents and Services: </w:t>
      </w:r>
      <w:hyperlink r:id="rId9" w:history="1">
        <w:r w:rsidR="005A5F83" w:rsidRPr="005A5F83">
          <w:rPr>
            <w:rStyle w:val="Hyperlink"/>
          </w:rPr>
          <w:t>https://mrcppureagents.dundee.ac.uk/</w:t>
        </w:r>
      </w:hyperlink>
      <w:r w:rsidR="005A5F83" w:rsidRPr="005A5F83">
        <w:rPr>
          <w:rStyle w:val="Hyperlink"/>
        </w:rPr>
        <w:t>)</w:t>
      </w:r>
      <w:r w:rsidR="005A5F83" w:rsidRPr="005A5F83">
        <w:t xml:space="preserve"> </w:t>
      </w:r>
      <w:r w:rsidR="002552BA" w:rsidRPr="005A5F83">
        <w:t xml:space="preserve">for </w:t>
      </w:r>
      <w:r w:rsidR="00C1049A" w:rsidRPr="005A5F83">
        <w:t>GFP</w:t>
      </w:r>
      <w:r w:rsidR="002552BA" w:rsidRPr="005A5F83">
        <w:t>-tagged LRRK</w:t>
      </w:r>
      <w:r w:rsidR="00C1049A" w:rsidRPr="005A5F83">
        <w:t>1</w:t>
      </w:r>
    </w:p>
    <w:p w14:paraId="0BC21D32" w14:textId="23385989" w:rsidR="002552BA" w:rsidRDefault="002552BA" w:rsidP="00AC66F1">
      <w:pPr>
        <w:jc w:val="both"/>
      </w:pPr>
      <w:r>
        <w:t>1.1.</w:t>
      </w:r>
      <w:r w:rsidR="005574DA">
        <w:t>6</w:t>
      </w:r>
      <w:r>
        <w:t xml:space="preserve">) IP wash buffers: Lysis buffer supplemented with 300 mM NaCl; </w:t>
      </w:r>
      <w:r w:rsidR="00C1049A">
        <w:t xml:space="preserve">50 </w:t>
      </w:r>
      <w:r w:rsidRPr="00DB1D6B">
        <w:t xml:space="preserve">mM </w:t>
      </w:r>
      <w:r w:rsidR="00C1049A">
        <w:t xml:space="preserve">HEPES </w:t>
      </w:r>
      <w:r w:rsidRPr="00DB1D6B">
        <w:t xml:space="preserve">pH </w:t>
      </w:r>
      <w:proofErr w:type="gramStart"/>
      <w:r w:rsidRPr="00DB1D6B">
        <w:t>7.5</w:t>
      </w:r>
      <w:r>
        <w:t>;</w:t>
      </w:r>
      <w:proofErr w:type="gramEnd"/>
    </w:p>
    <w:p w14:paraId="2D832F57" w14:textId="560F8023" w:rsidR="002552BA" w:rsidRDefault="002552BA" w:rsidP="00AC66F1">
      <w:pPr>
        <w:jc w:val="both"/>
      </w:pPr>
      <w:r>
        <w:t>1.1.</w:t>
      </w:r>
      <w:r w:rsidR="005574DA">
        <w:t>7</w:t>
      </w:r>
      <w:r>
        <w:t xml:space="preserve">) Kinase assay buffer: </w:t>
      </w:r>
      <w:r w:rsidRPr="00DB1D6B">
        <w:t xml:space="preserve">50 mM </w:t>
      </w:r>
      <w:r w:rsidR="00C1049A">
        <w:t xml:space="preserve">HEPES </w:t>
      </w:r>
      <w:r w:rsidRPr="00DB1D6B">
        <w:t>pH 7.5</w:t>
      </w:r>
      <w:r>
        <w:t>; 10 mM MgCl</w:t>
      </w:r>
      <w:r w:rsidRPr="002552BA">
        <w:rPr>
          <w:vertAlign w:val="subscript"/>
        </w:rPr>
        <w:t>2</w:t>
      </w:r>
      <w:r>
        <w:t xml:space="preserve">; 1 mM </w:t>
      </w:r>
      <w:proofErr w:type="gramStart"/>
      <w:r>
        <w:t>ATP;</w:t>
      </w:r>
      <w:proofErr w:type="gramEnd"/>
    </w:p>
    <w:p w14:paraId="37162B18" w14:textId="6C4D06D3" w:rsidR="002552BA" w:rsidRDefault="002552BA" w:rsidP="00AC66F1">
      <w:pPr>
        <w:jc w:val="both"/>
      </w:pPr>
      <w:r>
        <w:t>1.1.</w:t>
      </w:r>
      <w:r w:rsidR="005574DA">
        <w:t>8</w:t>
      </w:r>
      <w:r>
        <w:t>) Recombinant Rab</w:t>
      </w:r>
      <w:r w:rsidR="00C1049A">
        <w:t>7A</w:t>
      </w:r>
      <w:r w:rsidR="006F14D2">
        <w:t xml:space="preserve"> protein (available from MRC Reagents and Services: </w:t>
      </w:r>
      <w:hyperlink r:id="rId10" w:history="1">
        <w:r w:rsidR="00C75FC7" w:rsidRPr="006A4013">
          <w:rPr>
            <w:rStyle w:val="Hyperlink"/>
          </w:rPr>
          <w:t>https://mrcppureagents.dundee.ac.uk/</w:t>
        </w:r>
      </w:hyperlink>
      <w:r w:rsidR="00C1049A">
        <w:t>)</w:t>
      </w:r>
    </w:p>
    <w:p w14:paraId="59ADB493" w14:textId="148CC6AF" w:rsidR="005574DA" w:rsidRDefault="005574DA" w:rsidP="00AC66F1">
      <w:pPr>
        <w:jc w:val="both"/>
      </w:pPr>
      <w:r>
        <w:t xml:space="preserve">1.1.9) </w:t>
      </w:r>
      <w:r w:rsidRPr="005574DA">
        <w:t xml:space="preserve">4X Loading buffer: Invitrogen™ </w:t>
      </w:r>
      <w:proofErr w:type="spellStart"/>
      <w:r w:rsidRPr="005574DA">
        <w:t>NuPAGE</w:t>
      </w:r>
      <w:proofErr w:type="spellEnd"/>
      <w:r w:rsidRPr="005574DA">
        <w:t>™ LDS Sample Buffer, cat no NP0007</w:t>
      </w:r>
      <w:r>
        <w:t>, or</w:t>
      </w:r>
      <w:r w:rsidRPr="005574DA">
        <w:t xml:space="preserve"> 4X SDS loading buffer: 250mM Tris-HCl, pH6.8, 8% (w/v) SDS, 40% (v/v) glycerol, 0.02% (w/v) bromophenol blue.</w:t>
      </w:r>
    </w:p>
    <w:p w14:paraId="07920214" w14:textId="77777777" w:rsidR="00B60130" w:rsidRDefault="00B60130" w:rsidP="00AC66F1">
      <w:pPr>
        <w:jc w:val="both"/>
        <w:rPr>
          <w:color w:val="FF0000"/>
        </w:rPr>
      </w:pPr>
    </w:p>
    <w:p w14:paraId="4AD20300" w14:textId="512B5CC0" w:rsidR="005461B2" w:rsidRPr="004B77D3" w:rsidRDefault="004D53E8" w:rsidP="00AC66F1">
      <w:pPr>
        <w:jc w:val="both"/>
        <w:rPr>
          <w:b/>
        </w:rPr>
      </w:pPr>
      <w:r w:rsidRPr="004B77D3">
        <w:rPr>
          <w:b/>
        </w:rPr>
        <w:t>1.2</w:t>
      </w:r>
      <w:r w:rsidR="005461B2" w:rsidRPr="004B77D3">
        <w:rPr>
          <w:b/>
        </w:rPr>
        <w:t xml:space="preserve">) </w:t>
      </w:r>
      <w:r w:rsidR="00AC66F1" w:rsidRPr="004B77D3">
        <w:rPr>
          <w:b/>
        </w:rPr>
        <w:t>Equipment:</w:t>
      </w:r>
    </w:p>
    <w:p w14:paraId="75CA006C" w14:textId="74F7AA2F" w:rsidR="005461B2" w:rsidRDefault="004D53E8" w:rsidP="00AC66F1">
      <w:pPr>
        <w:jc w:val="both"/>
      </w:pPr>
      <w:r>
        <w:lastRenderedPageBreak/>
        <w:t>1.2</w:t>
      </w:r>
      <w:r w:rsidR="00AC66F1">
        <w:t>.1)</w:t>
      </w:r>
      <w:r w:rsidR="00697CA3">
        <w:t xml:space="preserve"> </w:t>
      </w:r>
      <w:r w:rsidR="005574DA">
        <w:t>Refrigerated bench-top centrifuge (Eppendorf microcentrifuge 5417R,</w:t>
      </w:r>
      <w:r w:rsidR="005574DA" w:rsidRPr="005C4605">
        <w:t xml:space="preserve"> or equivalen</w:t>
      </w:r>
      <w:r w:rsidR="005574DA">
        <w:t>t).</w:t>
      </w:r>
    </w:p>
    <w:p w14:paraId="617F1EE0" w14:textId="365E4A1B" w:rsidR="005461B2" w:rsidRDefault="004D53E8" w:rsidP="00AC66F1">
      <w:pPr>
        <w:jc w:val="both"/>
      </w:pPr>
      <w:r>
        <w:t>1.2</w:t>
      </w:r>
      <w:r w:rsidR="00AC66F1">
        <w:t>.2)</w:t>
      </w:r>
      <w:r w:rsidR="005461B2">
        <w:t xml:space="preserve"> </w:t>
      </w:r>
      <w:r w:rsidR="005574DA">
        <w:t>Plate reader for Protein quantification (</w:t>
      </w:r>
      <w:proofErr w:type="spellStart"/>
      <w:r w:rsidR="005574DA">
        <w:t>BioTek</w:t>
      </w:r>
      <w:proofErr w:type="spellEnd"/>
      <w:r w:rsidR="005574DA">
        <w:t xml:space="preserve"> Epoch, or equivalent)</w:t>
      </w:r>
    </w:p>
    <w:p w14:paraId="64D06A17" w14:textId="1DAADFD8" w:rsidR="005461B2" w:rsidRDefault="004D53E8" w:rsidP="00AC66F1">
      <w:pPr>
        <w:jc w:val="both"/>
      </w:pPr>
      <w:r>
        <w:t>1.2</w:t>
      </w:r>
      <w:r w:rsidR="00CE6F4A">
        <w:t>.3</w:t>
      </w:r>
      <w:r w:rsidR="00AC66F1">
        <w:t>)</w:t>
      </w:r>
      <w:r w:rsidR="005461B2">
        <w:t xml:space="preserve"> </w:t>
      </w:r>
      <w:r w:rsidR="005574DA">
        <w:t xml:space="preserve">Thermo </w:t>
      </w:r>
      <w:r w:rsidR="00C75FC7">
        <w:t xml:space="preserve">mixer (Eppendorf </w:t>
      </w:r>
      <w:proofErr w:type="spellStart"/>
      <w:r w:rsidR="00C75FC7">
        <w:t>ThermoMixer</w:t>
      </w:r>
      <w:proofErr w:type="spellEnd"/>
      <w:r w:rsidR="00C75FC7">
        <w:t>, or equivalent)</w:t>
      </w:r>
    </w:p>
    <w:p w14:paraId="58FECCFE" w14:textId="3687B40A" w:rsidR="00AF4441" w:rsidRDefault="00B05A9C" w:rsidP="00AC66F1">
      <w:pPr>
        <w:jc w:val="both"/>
      </w:pPr>
      <w:r>
        <w:t>1.2.4) Dry bath/heat block (</w:t>
      </w:r>
      <w:r w:rsidRPr="00B05A9C">
        <w:t>Thermo Scientific™ 88870005</w:t>
      </w:r>
      <w:r>
        <w:t>, or equivalent).</w:t>
      </w:r>
    </w:p>
    <w:p w14:paraId="420B0C1B" w14:textId="77777777" w:rsidR="005461B2" w:rsidRDefault="005461B2" w:rsidP="00AC66F1">
      <w:pPr>
        <w:jc w:val="both"/>
      </w:pPr>
    </w:p>
    <w:p w14:paraId="3CDC4DDD" w14:textId="77777777" w:rsidR="005461B2" w:rsidRPr="00DB6F9E" w:rsidRDefault="00AC66F1" w:rsidP="00AC66F1">
      <w:pPr>
        <w:jc w:val="both"/>
        <w:rPr>
          <w:b/>
        </w:rPr>
      </w:pPr>
      <w:r w:rsidRPr="00DB6F9E">
        <w:rPr>
          <w:b/>
        </w:rPr>
        <w:t>2)</w:t>
      </w:r>
      <w:r w:rsidR="005461B2" w:rsidRPr="00DB6F9E">
        <w:rPr>
          <w:b/>
        </w:rPr>
        <w:t xml:space="preserve"> </w:t>
      </w:r>
      <w:r w:rsidR="00DB6F9E" w:rsidRPr="00DB6F9E">
        <w:rPr>
          <w:b/>
        </w:rPr>
        <w:t>METHOD</w:t>
      </w:r>
      <w:r w:rsidRPr="00DB6F9E">
        <w:rPr>
          <w:b/>
        </w:rPr>
        <w:t>:</w:t>
      </w:r>
    </w:p>
    <w:p w14:paraId="663C6ABC" w14:textId="78B08B75" w:rsidR="00697CA3" w:rsidRDefault="00697CA3" w:rsidP="00AC66F1">
      <w:pPr>
        <w:jc w:val="both"/>
        <w:rPr>
          <w:b/>
        </w:rPr>
      </w:pPr>
      <w:r>
        <w:rPr>
          <w:b/>
        </w:rPr>
        <w:t>2.1) Transient transfection of HEK293 cells</w:t>
      </w:r>
      <w:r w:rsidR="000F1FB0">
        <w:rPr>
          <w:b/>
        </w:rPr>
        <w:t xml:space="preserve"> for analysis of over-expressed LRRK</w:t>
      </w:r>
      <w:r w:rsidR="00C1049A">
        <w:rPr>
          <w:b/>
        </w:rPr>
        <w:t>1</w:t>
      </w:r>
      <w:r w:rsidR="000F1FB0">
        <w:rPr>
          <w:b/>
        </w:rPr>
        <w:t xml:space="preserve"> activity </w:t>
      </w:r>
      <w:r w:rsidR="000F1FB0">
        <w:rPr>
          <w:b/>
          <w:i/>
          <w:iCs/>
        </w:rPr>
        <w:t>in vitro</w:t>
      </w:r>
      <w:r>
        <w:rPr>
          <w:b/>
        </w:rPr>
        <w:t>:</w:t>
      </w:r>
    </w:p>
    <w:p w14:paraId="4DDB3804" w14:textId="1FFA5F00" w:rsidR="00994119" w:rsidRDefault="00994119" w:rsidP="00AC66F1">
      <w:pPr>
        <w:jc w:val="both"/>
      </w:pPr>
      <w:r>
        <w:rPr>
          <w:bCs/>
        </w:rPr>
        <w:t>2.1.1)</w:t>
      </w:r>
      <w:r w:rsidR="00C76012">
        <w:rPr>
          <w:bCs/>
        </w:rPr>
        <w:t xml:space="preserve"> Transfect HEK293 cells at around 60-70% confluency. For a 10cm dish, add 10 </w:t>
      </w:r>
      <w:r w:rsidR="00C76012">
        <w:sym w:font="Symbol" w:char="F06D"/>
      </w:r>
      <w:r w:rsidR="00C76012">
        <w:t>g DNA</w:t>
      </w:r>
      <w:r w:rsidR="007D19DB">
        <w:t xml:space="preserve"> (</w:t>
      </w:r>
      <w:r w:rsidR="00C1049A">
        <w:t>GFP</w:t>
      </w:r>
      <w:r w:rsidR="007D19DB">
        <w:t>-tagged LRRK</w:t>
      </w:r>
      <w:r w:rsidR="005A5F83">
        <w:t>1</w:t>
      </w:r>
      <w:r w:rsidR="007D19DB">
        <w:t xml:space="preserve"> or </w:t>
      </w:r>
      <w:r w:rsidR="005A5F83">
        <w:t>GFP-</w:t>
      </w:r>
      <w:r w:rsidR="007D19DB">
        <w:t>empty vector)</w:t>
      </w:r>
      <w:r w:rsidR="00C76012">
        <w:t xml:space="preserve"> and 30 </w:t>
      </w:r>
      <w:r w:rsidR="00C76012">
        <w:sym w:font="Symbol" w:char="F06D"/>
      </w:r>
      <w:r w:rsidR="00C76012">
        <w:t xml:space="preserve">l of </w:t>
      </w:r>
      <w:r w:rsidR="00F27CE3">
        <w:t xml:space="preserve">1 </w:t>
      </w:r>
      <w:r w:rsidR="00C76012">
        <w:t xml:space="preserve">mg/ml PEI solution to </w:t>
      </w:r>
      <w:r w:rsidR="004961C6">
        <w:t xml:space="preserve">1 </w:t>
      </w:r>
      <w:r w:rsidR="00C76012">
        <w:t>mL of Opti-MEM</w:t>
      </w:r>
      <w:r w:rsidR="00C76012" w:rsidRPr="00C76012">
        <w:rPr>
          <w:vertAlign w:val="superscript"/>
        </w:rPr>
        <w:t>TM</w:t>
      </w:r>
      <w:r w:rsidR="00C76012">
        <w:t xml:space="preserve"> Reduced Serum Medium</w:t>
      </w:r>
      <w:r w:rsidR="007D19DB">
        <w:t xml:space="preserve"> and vortex for 20/30 seconds.</w:t>
      </w:r>
    </w:p>
    <w:p w14:paraId="56CA2033" w14:textId="349E9F73" w:rsidR="000272EE" w:rsidRPr="000272EE" w:rsidRDefault="000272EE" w:rsidP="00AC66F1">
      <w:pPr>
        <w:jc w:val="both"/>
        <w:rPr>
          <w:bCs/>
          <w:i/>
          <w:iCs/>
        </w:rPr>
      </w:pPr>
      <w:r>
        <w:rPr>
          <w:i/>
          <w:iCs/>
        </w:rPr>
        <w:t xml:space="preserve">Note: We recommend including a </w:t>
      </w:r>
      <w:r w:rsidR="00C1049A">
        <w:rPr>
          <w:i/>
          <w:iCs/>
        </w:rPr>
        <w:t>GFP-</w:t>
      </w:r>
      <w:r>
        <w:rPr>
          <w:i/>
          <w:iCs/>
        </w:rPr>
        <w:t xml:space="preserve">empty vector transfection as well as a </w:t>
      </w:r>
      <w:r w:rsidR="00C1049A">
        <w:rPr>
          <w:i/>
          <w:iCs/>
        </w:rPr>
        <w:t>GFP</w:t>
      </w:r>
      <w:r>
        <w:rPr>
          <w:i/>
          <w:iCs/>
        </w:rPr>
        <w:t>-tagged LRRK</w:t>
      </w:r>
      <w:r w:rsidR="00C1049A">
        <w:rPr>
          <w:i/>
          <w:iCs/>
        </w:rPr>
        <w:t>1</w:t>
      </w:r>
      <w:r>
        <w:rPr>
          <w:i/>
          <w:iCs/>
        </w:rPr>
        <w:t xml:space="preserve"> D</w:t>
      </w:r>
      <w:r w:rsidR="00C1049A">
        <w:rPr>
          <w:i/>
          <w:iCs/>
        </w:rPr>
        <w:t>1409</w:t>
      </w:r>
      <w:r>
        <w:rPr>
          <w:i/>
          <w:iCs/>
        </w:rPr>
        <w:t>A (kinase dead) transfection to control for specificity of LRRK</w:t>
      </w:r>
      <w:r w:rsidR="00C1049A">
        <w:rPr>
          <w:i/>
          <w:iCs/>
        </w:rPr>
        <w:t>1</w:t>
      </w:r>
      <w:r>
        <w:rPr>
          <w:i/>
          <w:iCs/>
        </w:rPr>
        <w:t xml:space="preserve"> immunoprecipitation and activity.</w:t>
      </w:r>
    </w:p>
    <w:p w14:paraId="3DDFE589" w14:textId="4A7F01B5" w:rsidR="00C76012" w:rsidRDefault="00C76012" w:rsidP="00AC66F1">
      <w:pPr>
        <w:jc w:val="both"/>
        <w:rPr>
          <w:bCs/>
        </w:rPr>
      </w:pPr>
      <w:r>
        <w:rPr>
          <w:bCs/>
        </w:rPr>
        <w:t>2.1.</w:t>
      </w:r>
      <w:r w:rsidR="00431B7D">
        <w:rPr>
          <w:bCs/>
        </w:rPr>
        <w:t>2</w:t>
      </w:r>
      <w:r>
        <w:rPr>
          <w:bCs/>
        </w:rPr>
        <w:t>) Incubate at room temperature for 20 minutes to allow the DNA/PEI complexes to form.</w:t>
      </w:r>
    </w:p>
    <w:p w14:paraId="3FB0A502" w14:textId="69B638E0" w:rsidR="00C76012" w:rsidRDefault="00C76012" w:rsidP="00AC66F1">
      <w:pPr>
        <w:jc w:val="both"/>
        <w:rPr>
          <w:bCs/>
        </w:rPr>
      </w:pPr>
      <w:r>
        <w:rPr>
          <w:bCs/>
        </w:rPr>
        <w:t>2.1.</w:t>
      </w:r>
      <w:r w:rsidR="00431B7D">
        <w:rPr>
          <w:bCs/>
        </w:rPr>
        <w:t>3</w:t>
      </w:r>
      <w:r>
        <w:rPr>
          <w:bCs/>
        </w:rPr>
        <w:t xml:space="preserve">) Add the </w:t>
      </w:r>
      <w:r w:rsidR="007D19DB">
        <w:rPr>
          <w:bCs/>
        </w:rPr>
        <w:t xml:space="preserve">transfection </w:t>
      </w:r>
      <w:r>
        <w:rPr>
          <w:bCs/>
        </w:rPr>
        <w:t>mix to the culture medium in each dish and incubate cells at 37</w:t>
      </w:r>
      <w:r w:rsidR="00431B7D" w:rsidRPr="00962626">
        <w:rPr>
          <w:vertAlign w:val="superscript"/>
        </w:rPr>
        <w:t>o</w:t>
      </w:r>
      <w:r>
        <w:rPr>
          <w:bCs/>
        </w:rPr>
        <w:t>C after transfection.</w:t>
      </w:r>
    </w:p>
    <w:p w14:paraId="513D166A" w14:textId="71177CAD" w:rsidR="00C76012" w:rsidRDefault="00C76012" w:rsidP="00AC66F1">
      <w:pPr>
        <w:jc w:val="both"/>
        <w:rPr>
          <w:bCs/>
        </w:rPr>
      </w:pPr>
      <w:r>
        <w:rPr>
          <w:bCs/>
        </w:rPr>
        <w:t>2.1.</w:t>
      </w:r>
      <w:r w:rsidR="00431B7D">
        <w:rPr>
          <w:bCs/>
        </w:rPr>
        <w:t>4</w:t>
      </w:r>
      <w:r>
        <w:rPr>
          <w:bCs/>
        </w:rPr>
        <w:t>) Lyse cells 20-24 hours after transfection.</w:t>
      </w:r>
    </w:p>
    <w:p w14:paraId="2D16F7A1" w14:textId="77777777" w:rsidR="00843776" w:rsidRPr="00994119" w:rsidRDefault="00843776" w:rsidP="00AC66F1">
      <w:pPr>
        <w:jc w:val="both"/>
        <w:rPr>
          <w:bCs/>
        </w:rPr>
      </w:pPr>
    </w:p>
    <w:p w14:paraId="6AA3D9E5" w14:textId="21944943" w:rsidR="005461B2" w:rsidRPr="00DB6F9E" w:rsidRDefault="00AC66F1" w:rsidP="00AC66F1">
      <w:pPr>
        <w:jc w:val="both"/>
        <w:rPr>
          <w:b/>
        </w:rPr>
      </w:pPr>
      <w:r w:rsidRPr="00DB6F9E">
        <w:rPr>
          <w:b/>
        </w:rPr>
        <w:t>2.</w:t>
      </w:r>
      <w:r w:rsidR="00697CA3">
        <w:rPr>
          <w:b/>
        </w:rPr>
        <w:t>2</w:t>
      </w:r>
      <w:r w:rsidRPr="00DB6F9E">
        <w:rPr>
          <w:b/>
        </w:rPr>
        <w:t>)</w:t>
      </w:r>
      <w:r w:rsidR="005461B2" w:rsidRPr="00DB6F9E">
        <w:rPr>
          <w:b/>
        </w:rPr>
        <w:t xml:space="preserve"> Preparation </w:t>
      </w:r>
      <w:r w:rsidR="00431B7D">
        <w:rPr>
          <w:b/>
        </w:rPr>
        <w:t xml:space="preserve">and quantification </w:t>
      </w:r>
      <w:r w:rsidR="005461B2" w:rsidRPr="00DB6F9E">
        <w:rPr>
          <w:b/>
        </w:rPr>
        <w:t xml:space="preserve">of </w:t>
      </w:r>
      <w:r w:rsidR="00697CA3">
        <w:rPr>
          <w:b/>
        </w:rPr>
        <w:t xml:space="preserve">cell </w:t>
      </w:r>
      <w:r w:rsidR="005461B2" w:rsidRPr="00DB6F9E">
        <w:rPr>
          <w:b/>
        </w:rPr>
        <w:t>lysate</w:t>
      </w:r>
      <w:r w:rsidR="00697CA3">
        <w:rPr>
          <w:b/>
        </w:rPr>
        <w:t>s</w:t>
      </w:r>
      <w:r w:rsidR="008A4B37" w:rsidRPr="00DB6F9E">
        <w:rPr>
          <w:b/>
        </w:rPr>
        <w:t>:</w:t>
      </w:r>
    </w:p>
    <w:p w14:paraId="2AEB1264" w14:textId="75A23825" w:rsidR="00421955" w:rsidRDefault="008A4B37" w:rsidP="00AC66F1">
      <w:pPr>
        <w:jc w:val="both"/>
      </w:pPr>
      <w:r>
        <w:t>2.</w:t>
      </w:r>
      <w:r w:rsidR="00697CA3">
        <w:t>2</w:t>
      </w:r>
      <w:r>
        <w:t>.1) Quickly rinse cells</w:t>
      </w:r>
      <w:r w:rsidR="00AB168E">
        <w:t xml:space="preserve"> in the tissue culture dish</w:t>
      </w:r>
      <w:r>
        <w:t xml:space="preserve"> </w:t>
      </w:r>
      <w:r w:rsidR="00AB168E">
        <w:t xml:space="preserve">by </w:t>
      </w:r>
      <w:r w:rsidR="00291580">
        <w:t>carefully pouring</w:t>
      </w:r>
      <w:r w:rsidR="00AB168E">
        <w:t xml:space="preserve"> room temperature</w:t>
      </w:r>
      <w:r>
        <w:t xml:space="preserve"> culture media without</w:t>
      </w:r>
      <w:r w:rsidR="0023416F">
        <w:t xml:space="preserve"> Foetal bovine serum (FBS)</w:t>
      </w:r>
      <w:r w:rsidR="00291580">
        <w:t xml:space="preserve"> into the dish</w:t>
      </w:r>
      <w:r w:rsidR="00B60130">
        <w:t>.</w:t>
      </w:r>
    </w:p>
    <w:p w14:paraId="3EB8D25E" w14:textId="17D592BA" w:rsidR="005958DF" w:rsidRDefault="00421955" w:rsidP="00AC66F1">
      <w:pPr>
        <w:jc w:val="both"/>
      </w:pPr>
      <w:r>
        <w:t>2.</w:t>
      </w:r>
      <w:r w:rsidR="00697CA3">
        <w:t>2</w:t>
      </w:r>
      <w:r>
        <w:t xml:space="preserve">.2) </w:t>
      </w:r>
      <w:r w:rsidR="00291580">
        <w:t>Pour off media from</w:t>
      </w:r>
      <w:r w:rsidR="0023416F">
        <w:t xml:space="preserve"> </w:t>
      </w:r>
      <w:r w:rsidR="007C33B1">
        <w:t xml:space="preserve">the culture </w:t>
      </w:r>
      <w:r w:rsidR="0023416F">
        <w:t xml:space="preserve">dish </w:t>
      </w:r>
      <w:r>
        <w:t>and</w:t>
      </w:r>
      <w:r w:rsidR="007C33B1">
        <w:t xml:space="preserve"> completely aspirate any residual media.</w:t>
      </w:r>
      <w:r>
        <w:t xml:space="preserve"> </w:t>
      </w:r>
      <w:r w:rsidR="007C33B1">
        <w:t>I</w:t>
      </w:r>
      <w:r>
        <w:t xml:space="preserve">mmediately add </w:t>
      </w:r>
      <w:r w:rsidR="0023416F">
        <w:t xml:space="preserve">freshly prepared </w:t>
      </w:r>
      <w:r>
        <w:t>ice-cold lysis buffer, ensuring that the entire surface is covered by lysis buffer.</w:t>
      </w:r>
    </w:p>
    <w:p w14:paraId="59790194" w14:textId="2A4D589D" w:rsidR="0023416F" w:rsidRPr="00317F46" w:rsidRDefault="0023416F" w:rsidP="00AC66F1">
      <w:pPr>
        <w:jc w:val="both"/>
        <w:rPr>
          <w:color w:val="000000" w:themeColor="text1"/>
        </w:rPr>
      </w:pPr>
      <w:r w:rsidRPr="00317F46">
        <w:rPr>
          <w:color w:val="000000" w:themeColor="text1"/>
        </w:rPr>
        <w:t>Note</w:t>
      </w:r>
      <w:r w:rsidR="007C33B1" w:rsidRPr="00317F46">
        <w:rPr>
          <w:color w:val="000000" w:themeColor="text1"/>
        </w:rPr>
        <w:t>:</w:t>
      </w:r>
      <w:r w:rsidRPr="00317F46">
        <w:rPr>
          <w:color w:val="000000" w:themeColor="text1"/>
        </w:rPr>
        <w:t xml:space="preserve"> </w:t>
      </w:r>
      <w:r w:rsidR="007C33B1" w:rsidRPr="00317F46">
        <w:rPr>
          <w:color w:val="000000" w:themeColor="text1"/>
        </w:rPr>
        <w:t xml:space="preserve">The amount of lysis buffer to use will depend on cell type. As a guideline, use </w:t>
      </w:r>
      <w:r w:rsidR="00E412E1">
        <w:rPr>
          <w:color w:val="000000" w:themeColor="text1"/>
        </w:rPr>
        <w:t xml:space="preserve">400 </w:t>
      </w:r>
      <w:r w:rsidR="00E412E1" w:rsidRPr="00E412E1">
        <w:rPr>
          <w:bCs/>
          <w:color w:val="000000" w:themeColor="text1"/>
        </w:rPr>
        <w:sym w:font="Symbol" w:char="F06D"/>
      </w:r>
      <w:r w:rsidR="00E412E1" w:rsidRPr="00E412E1">
        <w:rPr>
          <w:bCs/>
          <w:color w:val="000000" w:themeColor="text1"/>
        </w:rPr>
        <w:t>l</w:t>
      </w:r>
      <w:r w:rsidR="007C33B1" w:rsidRPr="00317F46">
        <w:rPr>
          <w:color w:val="000000" w:themeColor="text1"/>
        </w:rPr>
        <w:t xml:space="preserve"> </w:t>
      </w:r>
      <w:r w:rsidR="00517B7D">
        <w:rPr>
          <w:color w:val="000000" w:themeColor="text1"/>
        </w:rPr>
        <w:t xml:space="preserve">of lysis buffer </w:t>
      </w:r>
      <w:r w:rsidRPr="00317F46">
        <w:rPr>
          <w:color w:val="000000" w:themeColor="text1"/>
        </w:rPr>
        <w:t>for a 1</w:t>
      </w:r>
      <w:r w:rsidR="00431B7D">
        <w:rPr>
          <w:color w:val="000000" w:themeColor="text1"/>
        </w:rPr>
        <w:t>0</w:t>
      </w:r>
      <w:r w:rsidRPr="00317F46">
        <w:rPr>
          <w:color w:val="000000" w:themeColor="text1"/>
        </w:rPr>
        <w:t xml:space="preserve"> cm dish</w:t>
      </w:r>
      <w:r w:rsidR="00517B7D">
        <w:rPr>
          <w:color w:val="000000" w:themeColor="text1"/>
        </w:rPr>
        <w:t xml:space="preserve"> for HEK293 cells</w:t>
      </w:r>
      <w:r w:rsidR="007C33B1" w:rsidRPr="00317F46">
        <w:rPr>
          <w:color w:val="000000" w:themeColor="text1"/>
        </w:rPr>
        <w:t>.</w:t>
      </w:r>
      <w:r w:rsidR="00B445FD" w:rsidRPr="00317F46">
        <w:rPr>
          <w:color w:val="000000" w:themeColor="text1"/>
        </w:rPr>
        <w:t xml:space="preserve"> </w:t>
      </w:r>
    </w:p>
    <w:p w14:paraId="536B3D6F" w14:textId="52EC0671" w:rsidR="00421955" w:rsidRDefault="00421955" w:rsidP="00AC66F1">
      <w:pPr>
        <w:jc w:val="both"/>
      </w:pPr>
      <w:r>
        <w:t>2.</w:t>
      </w:r>
      <w:r w:rsidR="00697CA3">
        <w:t>2</w:t>
      </w:r>
      <w:r>
        <w:t xml:space="preserve">.3) Immediately transfer the cell dishes </w:t>
      </w:r>
      <w:r w:rsidR="0023416F">
        <w:t>to</w:t>
      </w:r>
      <w:r>
        <w:t xml:space="preserve"> ice.</w:t>
      </w:r>
    </w:p>
    <w:p w14:paraId="407931CC" w14:textId="35FC5FAD" w:rsidR="00C92C09" w:rsidRPr="007D5F1C" w:rsidRDefault="00421955" w:rsidP="00AC66F1">
      <w:pPr>
        <w:jc w:val="both"/>
        <w:rPr>
          <w:color w:val="000000" w:themeColor="text1"/>
        </w:rPr>
      </w:pPr>
      <w:r>
        <w:t>2.</w:t>
      </w:r>
      <w:r w:rsidR="00697CA3">
        <w:t>2</w:t>
      </w:r>
      <w:r>
        <w:t xml:space="preserve">.4) </w:t>
      </w:r>
      <w:r w:rsidR="0023416F">
        <w:t>Scrape the cells on the</w:t>
      </w:r>
      <w:r>
        <w:t xml:space="preserve"> dish </w:t>
      </w:r>
      <w:r w:rsidRPr="007D5F1C">
        <w:rPr>
          <w:color w:val="000000" w:themeColor="text1"/>
        </w:rPr>
        <w:t xml:space="preserve">using a cell </w:t>
      </w:r>
      <w:r w:rsidR="007D5F1C" w:rsidRPr="007D5F1C">
        <w:rPr>
          <w:color w:val="000000" w:themeColor="text1"/>
        </w:rPr>
        <w:t>lift</w:t>
      </w:r>
      <w:r w:rsidRPr="007D5F1C">
        <w:rPr>
          <w:color w:val="000000" w:themeColor="text1"/>
        </w:rPr>
        <w:t xml:space="preserve">er </w:t>
      </w:r>
      <w:r w:rsidR="007D5F1C" w:rsidRPr="007D5F1C">
        <w:rPr>
          <w:color w:val="000000" w:themeColor="text1"/>
        </w:rPr>
        <w:t xml:space="preserve">(Sigma-Aldrich CLS3008, or equivalent) </w:t>
      </w:r>
      <w:r w:rsidR="00C92C09" w:rsidRPr="007D5F1C">
        <w:rPr>
          <w:color w:val="000000" w:themeColor="text1"/>
        </w:rPr>
        <w:t>to ensure all cells are detached from the dish.</w:t>
      </w:r>
    </w:p>
    <w:p w14:paraId="5420AAA2" w14:textId="4BCEA5F1" w:rsidR="00421955" w:rsidRDefault="00291580" w:rsidP="00AC66F1">
      <w:pPr>
        <w:jc w:val="both"/>
      </w:pPr>
      <w:r>
        <w:t>2.</w:t>
      </w:r>
      <w:r w:rsidR="00697CA3">
        <w:t>2</w:t>
      </w:r>
      <w:r>
        <w:t>.5)</w:t>
      </w:r>
      <w:r w:rsidR="00C92C09">
        <w:t xml:space="preserve"> U</w:t>
      </w:r>
      <w:r w:rsidR="00421955">
        <w:t xml:space="preserve">sing a pipette, transfer </w:t>
      </w:r>
      <w:r w:rsidR="00C92C09">
        <w:t>cell lysate to an</w:t>
      </w:r>
      <w:r w:rsidR="00421955">
        <w:t xml:space="preserve"> Eppendorf tube on ice. </w:t>
      </w:r>
    </w:p>
    <w:p w14:paraId="043EE47E" w14:textId="726081D3" w:rsidR="00421955" w:rsidRDefault="00421955" w:rsidP="00AC66F1">
      <w:pPr>
        <w:jc w:val="both"/>
      </w:pPr>
      <w:r>
        <w:t>2.</w:t>
      </w:r>
      <w:r w:rsidR="00697CA3">
        <w:t>2</w:t>
      </w:r>
      <w:r>
        <w:t>.</w:t>
      </w:r>
      <w:r w:rsidR="00291580">
        <w:t>6</w:t>
      </w:r>
      <w:r>
        <w:t>) Leave samples on ice for 20 minutes to allow for efficient lysis.</w:t>
      </w:r>
    </w:p>
    <w:p w14:paraId="49331400" w14:textId="616CC542" w:rsidR="00C92C09" w:rsidRDefault="00421955" w:rsidP="00421955">
      <w:pPr>
        <w:jc w:val="both"/>
      </w:pPr>
      <w:r>
        <w:t>2.</w:t>
      </w:r>
      <w:r w:rsidR="00697CA3">
        <w:t>2</w:t>
      </w:r>
      <w:r>
        <w:t>.</w:t>
      </w:r>
      <w:r w:rsidR="00291580">
        <w:t>7</w:t>
      </w:r>
      <w:r>
        <w:t>) Clarify lysates by centrifugation at 20,800</w:t>
      </w:r>
      <w:r w:rsidR="002F12B7">
        <w:t xml:space="preserve"> </w:t>
      </w:r>
      <w:r>
        <w:t>g for 10 min at 4</w:t>
      </w:r>
      <w:r w:rsidRPr="00C92C09">
        <w:rPr>
          <w:vertAlign w:val="superscript"/>
        </w:rPr>
        <w:t>o</w:t>
      </w:r>
      <w:r>
        <w:t xml:space="preserve">C. </w:t>
      </w:r>
    </w:p>
    <w:p w14:paraId="1BE67EB4" w14:textId="1C2E98C0" w:rsidR="00C92C09" w:rsidRDefault="00291580" w:rsidP="00421955">
      <w:pPr>
        <w:jc w:val="both"/>
      </w:pPr>
      <w:r>
        <w:t>2.</w:t>
      </w:r>
      <w:r w:rsidR="00697CA3">
        <w:t>2</w:t>
      </w:r>
      <w:r>
        <w:t xml:space="preserve">.8) </w:t>
      </w:r>
      <w:r w:rsidR="00421955">
        <w:t>Transfer the supernatants into new Eppendorf tubes and discard the pellet.</w:t>
      </w:r>
      <w:r w:rsidR="00AB168E">
        <w:t xml:space="preserve"> Keep the tubes on ice</w:t>
      </w:r>
      <w:r w:rsidR="00C865B8">
        <w:t>.</w:t>
      </w:r>
    </w:p>
    <w:p w14:paraId="6E636DB3" w14:textId="067D76B9" w:rsidR="00431B7D" w:rsidRDefault="00C92C09" w:rsidP="00421955">
      <w:pPr>
        <w:jc w:val="both"/>
      </w:pPr>
      <w:r>
        <w:t>Note</w:t>
      </w:r>
      <w:r w:rsidR="00291580">
        <w:t>:</w:t>
      </w:r>
      <w:r>
        <w:t xml:space="preserve"> </w:t>
      </w:r>
      <w:r w:rsidR="00291580">
        <w:t>C</w:t>
      </w:r>
      <w:r>
        <w:t xml:space="preserve">ell lysates can be snap frozen in liquid nitrogen and </w:t>
      </w:r>
      <w:r w:rsidR="00AB168E">
        <w:t>store</w:t>
      </w:r>
      <w:r w:rsidR="007D5F1C">
        <w:t>d</w:t>
      </w:r>
      <w:r w:rsidR="00AB168E">
        <w:t xml:space="preserve"> at -80</w:t>
      </w:r>
      <w:r w:rsidR="00031488" w:rsidRPr="00962626">
        <w:rPr>
          <w:vertAlign w:val="superscript"/>
        </w:rPr>
        <w:t>o</w:t>
      </w:r>
      <w:r w:rsidR="00AB168E">
        <w:t>C for future use.</w:t>
      </w:r>
      <w:r w:rsidR="00697CA3">
        <w:t xml:space="preserve"> When assessing kinase activity of LRRK</w:t>
      </w:r>
      <w:r w:rsidR="005A5F83">
        <w:t>1</w:t>
      </w:r>
      <w:r w:rsidR="00697CA3">
        <w:t xml:space="preserve"> immunoprecipitated from cells, we do not recommend more than one freeze/thaw cycle.</w:t>
      </w:r>
    </w:p>
    <w:p w14:paraId="09B455AA" w14:textId="74D1A6F0" w:rsidR="00431B7D" w:rsidRPr="003F31CE" w:rsidRDefault="00431B7D" w:rsidP="00431B7D">
      <w:pPr>
        <w:jc w:val="both"/>
        <w:rPr>
          <w:color w:val="000000" w:themeColor="text1"/>
        </w:rPr>
      </w:pPr>
      <w:r w:rsidRPr="003F31CE">
        <w:rPr>
          <w:color w:val="000000" w:themeColor="text1"/>
        </w:rPr>
        <w:lastRenderedPageBreak/>
        <w:t>2.</w:t>
      </w:r>
      <w:r>
        <w:rPr>
          <w:color w:val="000000" w:themeColor="text1"/>
        </w:rPr>
        <w:t>2</w:t>
      </w:r>
      <w:r w:rsidRPr="003F31CE">
        <w:rPr>
          <w:color w:val="000000" w:themeColor="text1"/>
        </w:rPr>
        <w:t>.</w:t>
      </w:r>
      <w:r>
        <w:rPr>
          <w:color w:val="000000" w:themeColor="text1"/>
        </w:rPr>
        <w:t>9</w:t>
      </w:r>
      <w:r w:rsidRPr="003F31CE">
        <w:rPr>
          <w:color w:val="000000" w:themeColor="text1"/>
        </w:rPr>
        <w:t xml:space="preserve">) Determine the protein concentration of cell lysates by Bradford assay according to the manufacturer’s instructions, performing measurements in triplicate. </w:t>
      </w:r>
    </w:p>
    <w:p w14:paraId="664709D0" w14:textId="16C4A599" w:rsidR="00431B7D" w:rsidRPr="003F31CE" w:rsidRDefault="00431B7D" w:rsidP="00431B7D">
      <w:pPr>
        <w:jc w:val="both"/>
        <w:rPr>
          <w:color w:val="000000" w:themeColor="text1"/>
        </w:rPr>
      </w:pPr>
      <w:r w:rsidRPr="003F31CE">
        <w:rPr>
          <w:color w:val="000000" w:themeColor="text1"/>
        </w:rPr>
        <w:t>Note: Ensure the concentration of the samples is in the linear range for the Bradford assay. If it isn’t, prepare appropriate dilutions in water of each lysate. Generally</w:t>
      </w:r>
      <w:r>
        <w:rPr>
          <w:color w:val="000000" w:themeColor="text1"/>
        </w:rPr>
        <w:t>,</w:t>
      </w:r>
      <w:r w:rsidRPr="003F31CE">
        <w:rPr>
          <w:color w:val="000000" w:themeColor="text1"/>
        </w:rPr>
        <w:t xml:space="preserve"> protein concentrations of near confluent cells lysed as described above should </w:t>
      </w:r>
      <w:r>
        <w:rPr>
          <w:color w:val="000000" w:themeColor="text1"/>
        </w:rPr>
        <w:t xml:space="preserve">result in protein concentrations of at least 2 </w:t>
      </w:r>
      <w:r w:rsidRPr="003F31CE">
        <w:rPr>
          <w:color w:val="000000" w:themeColor="text1"/>
        </w:rPr>
        <w:sym w:font="Symbol" w:char="F06D"/>
      </w:r>
      <w:r w:rsidRPr="003F31CE">
        <w:rPr>
          <w:color w:val="000000" w:themeColor="text1"/>
        </w:rPr>
        <w:t>g/</w:t>
      </w:r>
      <w:r w:rsidRPr="003F31CE">
        <w:rPr>
          <w:color w:val="000000" w:themeColor="text1"/>
        </w:rPr>
        <w:sym w:font="Symbol" w:char="F06D"/>
      </w:r>
      <w:r w:rsidRPr="003F31CE">
        <w:rPr>
          <w:color w:val="000000" w:themeColor="text1"/>
        </w:rPr>
        <w:t>l.</w:t>
      </w:r>
    </w:p>
    <w:p w14:paraId="43F0D8A7" w14:textId="77777777" w:rsidR="00431B7D" w:rsidRDefault="00431B7D" w:rsidP="00421955">
      <w:pPr>
        <w:jc w:val="both"/>
      </w:pPr>
    </w:p>
    <w:p w14:paraId="37387E84" w14:textId="3A027E51" w:rsidR="005958DF" w:rsidRPr="00DB6F9E" w:rsidRDefault="005958DF" w:rsidP="00AC66F1">
      <w:pPr>
        <w:jc w:val="both"/>
        <w:rPr>
          <w:b/>
        </w:rPr>
      </w:pPr>
      <w:r w:rsidRPr="00DB6F9E">
        <w:rPr>
          <w:b/>
        </w:rPr>
        <w:t>2.</w:t>
      </w:r>
      <w:r w:rsidR="00431B7D">
        <w:rPr>
          <w:b/>
        </w:rPr>
        <w:t>3</w:t>
      </w:r>
      <w:r w:rsidRPr="00DB6F9E">
        <w:rPr>
          <w:b/>
        </w:rPr>
        <w:t xml:space="preserve">) </w:t>
      </w:r>
      <w:r w:rsidR="00517B7D">
        <w:rPr>
          <w:b/>
        </w:rPr>
        <w:t>Immunoprecipitation of over-expressed LRRK</w:t>
      </w:r>
      <w:r w:rsidR="005A5F83">
        <w:rPr>
          <w:b/>
        </w:rPr>
        <w:t>1</w:t>
      </w:r>
      <w:r w:rsidR="00517B7D">
        <w:rPr>
          <w:b/>
        </w:rPr>
        <w:t xml:space="preserve"> from HEK293 cells</w:t>
      </w:r>
      <w:r w:rsidRPr="00DB6F9E">
        <w:rPr>
          <w:b/>
        </w:rPr>
        <w:t>:</w:t>
      </w:r>
    </w:p>
    <w:p w14:paraId="046C08D9" w14:textId="69E7828D" w:rsidR="00EF4723" w:rsidRPr="00EF4723" w:rsidRDefault="0041509F" w:rsidP="00421955">
      <w:pPr>
        <w:jc w:val="both"/>
        <w:rPr>
          <w:bCs/>
          <w:i/>
          <w:iCs/>
        </w:rPr>
      </w:pPr>
      <w:r w:rsidRPr="00EF4723">
        <w:rPr>
          <w:bCs/>
          <w:i/>
          <w:iCs/>
        </w:rPr>
        <w:t xml:space="preserve">Note: When comparing multiple </w:t>
      </w:r>
      <w:r w:rsidR="00B724B5">
        <w:rPr>
          <w:bCs/>
          <w:i/>
          <w:iCs/>
        </w:rPr>
        <w:t>GFP</w:t>
      </w:r>
      <w:r w:rsidRPr="00EF4723">
        <w:rPr>
          <w:bCs/>
          <w:i/>
          <w:iCs/>
        </w:rPr>
        <w:t>-tagged variants of LRRK</w:t>
      </w:r>
      <w:r w:rsidR="00B724B5">
        <w:rPr>
          <w:bCs/>
          <w:i/>
          <w:iCs/>
        </w:rPr>
        <w:t>1</w:t>
      </w:r>
      <w:r w:rsidRPr="00EF4723">
        <w:rPr>
          <w:bCs/>
          <w:i/>
          <w:iCs/>
        </w:rPr>
        <w:t>,</w:t>
      </w:r>
      <w:r w:rsidR="00EF4723">
        <w:rPr>
          <w:bCs/>
          <w:i/>
          <w:iCs/>
        </w:rPr>
        <w:t xml:space="preserve"> we recommend assessing the levels of LRRK</w:t>
      </w:r>
      <w:r w:rsidR="00B724B5">
        <w:rPr>
          <w:bCs/>
          <w:i/>
          <w:iCs/>
        </w:rPr>
        <w:t>1</w:t>
      </w:r>
      <w:r w:rsidR="00EF4723">
        <w:rPr>
          <w:bCs/>
          <w:i/>
          <w:iCs/>
        </w:rPr>
        <w:t xml:space="preserve"> in the lysates prior to immunoprecipitation by subjecting</w:t>
      </w:r>
      <w:r w:rsidR="00EF4723" w:rsidRPr="001929B3">
        <w:rPr>
          <w:bCs/>
          <w:i/>
          <w:iCs/>
        </w:rPr>
        <w:t xml:space="preserve"> ~10 ug cell </w:t>
      </w:r>
      <w:r w:rsidR="00EF4723">
        <w:rPr>
          <w:bCs/>
          <w:i/>
          <w:iCs/>
        </w:rPr>
        <w:t>extract</w:t>
      </w:r>
      <w:r w:rsidR="00EF4723" w:rsidRPr="001929B3">
        <w:rPr>
          <w:bCs/>
          <w:i/>
          <w:iCs/>
        </w:rPr>
        <w:t xml:space="preserve"> </w:t>
      </w:r>
      <w:r w:rsidR="00EF4723">
        <w:rPr>
          <w:bCs/>
          <w:i/>
          <w:iCs/>
        </w:rPr>
        <w:t xml:space="preserve">to immunoblotting, </w:t>
      </w:r>
      <w:r w:rsidR="00EF4723" w:rsidRPr="001929B3">
        <w:rPr>
          <w:bCs/>
          <w:i/>
          <w:iCs/>
        </w:rPr>
        <w:t>normaliz</w:t>
      </w:r>
      <w:r w:rsidR="00EF4723">
        <w:rPr>
          <w:bCs/>
          <w:i/>
          <w:iCs/>
        </w:rPr>
        <w:t>ing</w:t>
      </w:r>
      <w:r w:rsidR="00EF4723" w:rsidRPr="001929B3">
        <w:rPr>
          <w:bCs/>
          <w:i/>
          <w:iCs/>
        </w:rPr>
        <w:t xml:space="preserve"> total LRRK</w:t>
      </w:r>
      <w:r w:rsidR="00125B38">
        <w:rPr>
          <w:bCs/>
          <w:i/>
          <w:iCs/>
        </w:rPr>
        <w:t>1</w:t>
      </w:r>
      <w:r w:rsidR="00EF4723" w:rsidRPr="001929B3">
        <w:rPr>
          <w:bCs/>
          <w:i/>
          <w:iCs/>
        </w:rPr>
        <w:t>/Tubulin</w:t>
      </w:r>
      <w:r w:rsidR="00EF4723">
        <w:rPr>
          <w:bCs/>
          <w:i/>
          <w:iCs/>
        </w:rPr>
        <w:t xml:space="preserve"> </w:t>
      </w:r>
      <w:proofErr w:type="gramStart"/>
      <w:r w:rsidR="00EF4723">
        <w:rPr>
          <w:bCs/>
          <w:i/>
          <w:iCs/>
        </w:rPr>
        <w:t>levels</w:t>
      </w:r>
      <w:proofErr w:type="gramEnd"/>
      <w:r w:rsidR="00EF4723" w:rsidRPr="001929B3">
        <w:rPr>
          <w:bCs/>
          <w:i/>
          <w:iCs/>
        </w:rPr>
        <w:t xml:space="preserve"> and adjust</w:t>
      </w:r>
      <w:r w:rsidR="00EF4723">
        <w:rPr>
          <w:bCs/>
          <w:i/>
          <w:iCs/>
        </w:rPr>
        <w:t>ing</w:t>
      </w:r>
      <w:r w:rsidR="00EF4723" w:rsidRPr="001929B3">
        <w:rPr>
          <w:bCs/>
          <w:i/>
          <w:iCs/>
        </w:rPr>
        <w:t xml:space="preserve"> how much cell lysate </w:t>
      </w:r>
      <w:r w:rsidR="00EF4723">
        <w:rPr>
          <w:bCs/>
          <w:i/>
          <w:iCs/>
        </w:rPr>
        <w:t>is to be</w:t>
      </w:r>
      <w:r w:rsidR="00EF4723" w:rsidRPr="001929B3">
        <w:rPr>
          <w:bCs/>
          <w:i/>
          <w:iCs/>
        </w:rPr>
        <w:t xml:space="preserve"> used to immunoprecipitate LRRK</w:t>
      </w:r>
      <w:r w:rsidR="00125B38">
        <w:rPr>
          <w:bCs/>
          <w:i/>
          <w:iCs/>
        </w:rPr>
        <w:t>1</w:t>
      </w:r>
      <w:r w:rsidR="00EF4723" w:rsidRPr="001929B3">
        <w:rPr>
          <w:bCs/>
          <w:i/>
          <w:iCs/>
        </w:rPr>
        <w:t xml:space="preserve"> based on this quantification</w:t>
      </w:r>
      <w:r w:rsidR="00EF4723">
        <w:rPr>
          <w:bCs/>
          <w:i/>
          <w:iCs/>
        </w:rPr>
        <w:t xml:space="preserve">, to ensure </w:t>
      </w:r>
      <w:r w:rsidR="00EF4723" w:rsidRPr="001929B3">
        <w:rPr>
          <w:bCs/>
          <w:i/>
          <w:iCs/>
        </w:rPr>
        <w:t xml:space="preserve">that the amount of enzyme between reactions </w:t>
      </w:r>
      <w:r w:rsidR="00EF4723">
        <w:rPr>
          <w:bCs/>
          <w:i/>
          <w:iCs/>
        </w:rPr>
        <w:t>is</w:t>
      </w:r>
      <w:r w:rsidR="00EF4723" w:rsidRPr="001929B3">
        <w:rPr>
          <w:bCs/>
          <w:i/>
          <w:iCs/>
        </w:rPr>
        <w:t xml:space="preserve"> as close as possible.</w:t>
      </w:r>
    </w:p>
    <w:p w14:paraId="33A79497" w14:textId="6ED795C1" w:rsidR="00517B7D" w:rsidRPr="005A5F83" w:rsidRDefault="00801F97" w:rsidP="00421955">
      <w:pPr>
        <w:jc w:val="both"/>
        <w:rPr>
          <w:bCs/>
          <w:color w:val="000000" w:themeColor="text1"/>
        </w:rPr>
      </w:pPr>
      <w:r w:rsidRPr="005A5F83">
        <w:rPr>
          <w:bCs/>
        </w:rPr>
        <w:t xml:space="preserve">2.3.1) Add </w:t>
      </w:r>
      <w:r w:rsidR="005A5F83" w:rsidRPr="005A5F83">
        <w:rPr>
          <w:bCs/>
        </w:rPr>
        <w:t>2</w:t>
      </w:r>
      <w:r w:rsidR="00204D9D" w:rsidRPr="005A5F83">
        <w:rPr>
          <w:bCs/>
        </w:rPr>
        <w:t>0</w:t>
      </w:r>
      <w:r w:rsidRPr="005A5F83">
        <w:rPr>
          <w:bCs/>
        </w:rPr>
        <w:t xml:space="preserve"> </w:t>
      </w:r>
      <w:r w:rsidRPr="005A5F83">
        <w:rPr>
          <w:bCs/>
          <w:color w:val="000000" w:themeColor="text1"/>
        </w:rPr>
        <w:sym w:font="Symbol" w:char="F06D"/>
      </w:r>
      <w:r w:rsidRPr="005A5F83">
        <w:rPr>
          <w:bCs/>
          <w:color w:val="000000" w:themeColor="text1"/>
        </w:rPr>
        <w:t xml:space="preserve">l of </w:t>
      </w:r>
      <w:r w:rsidR="005A5F83" w:rsidRPr="005A5F83">
        <w:rPr>
          <w:bCs/>
        </w:rPr>
        <w:t xml:space="preserve">aGFP16-aGFP2-His6 NHS-activated Sepharose beads </w:t>
      </w:r>
      <w:r w:rsidR="00F549E4" w:rsidRPr="005A5F83">
        <w:rPr>
          <w:bCs/>
        </w:rPr>
        <w:t>(washed 3 times in PBS and resuspended in PBS to make a 1:1 slurry)</w:t>
      </w:r>
      <w:r w:rsidRPr="005A5F83">
        <w:rPr>
          <w:bCs/>
        </w:rPr>
        <w:t xml:space="preserve"> to </w:t>
      </w:r>
      <w:r w:rsidR="00204D9D" w:rsidRPr="005A5F83">
        <w:rPr>
          <w:bCs/>
        </w:rPr>
        <w:t>1</w:t>
      </w:r>
      <w:r w:rsidRPr="005A5F83">
        <w:rPr>
          <w:bCs/>
        </w:rPr>
        <w:t xml:space="preserve"> </w:t>
      </w:r>
      <w:r w:rsidR="00204D9D" w:rsidRPr="005A5F83">
        <w:rPr>
          <w:bCs/>
          <w:color w:val="000000" w:themeColor="text1"/>
        </w:rPr>
        <w:t>m</w:t>
      </w:r>
      <w:r w:rsidRPr="005A5F83">
        <w:rPr>
          <w:bCs/>
          <w:color w:val="000000" w:themeColor="text1"/>
        </w:rPr>
        <w:t>g of</w:t>
      </w:r>
      <w:r w:rsidR="00204D9D" w:rsidRPr="005A5F83">
        <w:rPr>
          <w:bCs/>
          <w:color w:val="000000" w:themeColor="text1"/>
        </w:rPr>
        <w:t xml:space="preserve"> cell extract</w:t>
      </w:r>
      <w:r w:rsidR="00F549E4" w:rsidRPr="005A5F83">
        <w:rPr>
          <w:bCs/>
          <w:color w:val="000000" w:themeColor="text1"/>
        </w:rPr>
        <w:t>.</w:t>
      </w:r>
    </w:p>
    <w:p w14:paraId="04E57ABF" w14:textId="4147C939" w:rsidR="00204D9D" w:rsidRPr="005A5F83" w:rsidRDefault="00204D9D" w:rsidP="00421955">
      <w:pPr>
        <w:jc w:val="both"/>
        <w:rPr>
          <w:bCs/>
          <w:i/>
          <w:iCs/>
          <w:color w:val="000000" w:themeColor="text1"/>
        </w:rPr>
      </w:pPr>
      <w:r w:rsidRPr="005A5F83">
        <w:rPr>
          <w:bCs/>
          <w:i/>
          <w:iCs/>
          <w:color w:val="000000" w:themeColor="text1"/>
        </w:rPr>
        <w:t>Note: The immunoprecipitation conditions (amount of resin and amount of cell extract) might need optimisation.</w:t>
      </w:r>
    </w:p>
    <w:p w14:paraId="571B74FF" w14:textId="1E682D8F" w:rsidR="00F549E4" w:rsidRPr="005A5F83" w:rsidRDefault="00F549E4" w:rsidP="00421955">
      <w:pPr>
        <w:jc w:val="both"/>
        <w:rPr>
          <w:bCs/>
        </w:rPr>
      </w:pPr>
      <w:r w:rsidRPr="005A5F83">
        <w:rPr>
          <w:bCs/>
          <w:color w:val="000000" w:themeColor="text1"/>
        </w:rPr>
        <w:t xml:space="preserve">2.3.2) Incubate at </w:t>
      </w:r>
      <w:r w:rsidRPr="005A5F83">
        <w:rPr>
          <w:bCs/>
        </w:rPr>
        <w:t>4</w:t>
      </w:r>
      <w:r w:rsidRPr="005A5F83">
        <w:rPr>
          <w:bCs/>
          <w:vertAlign w:val="superscript"/>
        </w:rPr>
        <w:t>o</w:t>
      </w:r>
      <w:r w:rsidRPr="005A5F83">
        <w:rPr>
          <w:bCs/>
        </w:rPr>
        <w:t xml:space="preserve">C for </w:t>
      </w:r>
      <w:r w:rsidR="002D3444" w:rsidRPr="005A5F83">
        <w:rPr>
          <w:bCs/>
        </w:rPr>
        <w:t>three</w:t>
      </w:r>
      <w:r w:rsidRPr="005A5F83">
        <w:rPr>
          <w:bCs/>
        </w:rPr>
        <w:t xml:space="preserve"> hour</w:t>
      </w:r>
      <w:r w:rsidR="002D3444" w:rsidRPr="005A5F83">
        <w:rPr>
          <w:bCs/>
        </w:rPr>
        <w:t>s</w:t>
      </w:r>
      <w:r w:rsidR="00D02CF4" w:rsidRPr="005A5F83">
        <w:rPr>
          <w:bCs/>
        </w:rPr>
        <w:t>, under mild agitation.</w:t>
      </w:r>
    </w:p>
    <w:p w14:paraId="4E984323" w14:textId="484600C7" w:rsidR="00D02CF4" w:rsidRPr="005A5F83" w:rsidRDefault="00D02CF4" w:rsidP="00421955">
      <w:pPr>
        <w:jc w:val="both"/>
        <w:rPr>
          <w:bCs/>
        </w:rPr>
      </w:pPr>
      <w:r w:rsidRPr="005A5F83">
        <w:rPr>
          <w:bCs/>
        </w:rPr>
        <w:t xml:space="preserve">2.3.3) Collect the resin by centrifugation at </w:t>
      </w:r>
      <w:r w:rsidR="004961C6" w:rsidRPr="005A5F83">
        <w:rPr>
          <w:bCs/>
        </w:rPr>
        <w:t xml:space="preserve">2,500 </w:t>
      </w:r>
      <w:r w:rsidRPr="005A5F83">
        <w:rPr>
          <w:bCs/>
        </w:rPr>
        <w:t>g for 2 minutes at 4</w:t>
      </w:r>
      <w:r w:rsidRPr="005A5F83">
        <w:rPr>
          <w:bCs/>
          <w:vertAlign w:val="superscript"/>
        </w:rPr>
        <w:t>o</w:t>
      </w:r>
      <w:r w:rsidRPr="005A5F83">
        <w:rPr>
          <w:bCs/>
        </w:rPr>
        <w:t>C. Discard supernatant.</w:t>
      </w:r>
    </w:p>
    <w:p w14:paraId="5445CAFA" w14:textId="4098C096" w:rsidR="00D02CF4" w:rsidRPr="005A5F83" w:rsidRDefault="00D02CF4" w:rsidP="00421955">
      <w:pPr>
        <w:jc w:val="both"/>
        <w:rPr>
          <w:bCs/>
          <w:color w:val="000000" w:themeColor="text1"/>
        </w:rPr>
      </w:pPr>
      <w:r w:rsidRPr="005A5F83">
        <w:rPr>
          <w:bCs/>
        </w:rPr>
        <w:t xml:space="preserve">2.3.4) Resuspend resin in </w:t>
      </w:r>
      <w:r w:rsidR="004961C6" w:rsidRPr="005A5F83">
        <w:rPr>
          <w:bCs/>
        </w:rPr>
        <w:t xml:space="preserve">500 </w:t>
      </w:r>
      <w:r w:rsidRPr="005A5F83">
        <w:rPr>
          <w:bCs/>
          <w:color w:val="000000" w:themeColor="text1"/>
        </w:rPr>
        <w:sym w:font="Symbol" w:char="F06D"/>
      </w:r>
      <w:r w:rsidRPr="005A5F83">
        <w:rPr>
          <w:bCs/>
          <w:color w:val="000000" w:themeColor="text1"/>
        </w:rPr>
        <w:t>l of lysis buffer supplemented with 300 mM NaCl.</w:t>
      </w:r>
    </w:p>
    <w:p w14:paraId="7EE8ECF7" w14:textId="5493E170" w:rsidR="00D02CF4" w:rsidRPr="005A5F83" w:rsidRDefault="00D02CF4" w:rsidP="00421955">
      <w:pPr>
        <w:jc w:val="both"/>
        <w:rPr>
          <w:bCs/>
          <w:color w:val="000000" w:themeColor="text1"/>
        </w:rPr>
      </w:pPr>
      <w:r w:rsidRPr="005A5F83">
        <w:rPr>
          <w:bCs/>
          <w:color w:val="000000" w:themeColor="text1"/>
        </w:rPr>
        <w:t>2.3.5) Repeat step 2.3.3 and 2.3.4</w:t>
      </w:r>
      <w:r w:rsidR="00204D9D" w:rsidRPr="005A5F83">
        <w:rPr>
          <w:bCs/>
          <w:color w:val="000000" w:themeColor="text1"/>
        </w:rPr>
        <w:t xml:space="preserve"> twice</w:t>
      </w:r>
      <w:r w:rsidRPr="005A5F83">
        <w:rPr>
          <w:bCs/>
          <w:color w:val="000000" w:themeColor="text1"/>
        </w:rPr>
        <w:t>.</w:t>
      </w:r>
    </w:p>
    <w:p w14:paraId="7B0B5EB9" w14:textId="3F2122B8" w:rsidR="00D02CF4" w:rsidRPr="005A5F83" w:rsidRDefault="00D02CF4" w:rsidP="00D02CF4">
      <w:pPr>
        <w:jc w:val="both"/>
        <w:rPr>
          <w:bCs/>
        </w:rPr>
      </w:pPr>
      <w:r w:rsidRPr="005A5F83">
        <w:rPr>
          <w:bCs/>
          <w:color w:val="000000" w:themeColor="text1"/>
        </w:rPr>
        <w:t xml:space="preserve">2.3.6) </w:t>
      </w:r>
      <w:r w:rsidRPr="005A5F83">
        <w:rPr>
          <w:bCs/>
        </w:rPr>
        <w:t xml:space="preserve">Collect the resin by centrifugation at </w:t>
      </w:r>
      <w:r w:rsidR="004961C6" w:rsidRPr="005A5F83">
        <w:rPr>
          <w:bCs/>
        </w:rPr>
        <w:t xml:space="preserve">2,500 </w:t>
      </w:r>
      <w:r w:rsidRPr="005A5F83">
        <w:rPr>
          <w:bCs/>
        </w:rPr>
        <w:t>g for 2 minutes at 4</w:t>
      </w:r>
      <w:r w:rsidRPr="005A5F83">
        <w:rPr>
          <w:bCs/>
          <w:vertAlign w:val="superscript"/>
        </w:rPr>
        <w:t>o</w:t>
      </w:r>
      <w:r w:rsidRPr="005A5F83">
        <w:rPr>
          <w:bCs/>
        </w:rPr>
        <w:t>C. Discard supernatant.</w:t>
      </w:r>
    </w:p>
    <w:p w14:paraId="349EF235" w14:textId="436DE72B" w:rsidR="00D02CF4" w:rsidRPr="005A5F83" w:rsidRDefault="00D02CF4" w:rsidP="00421955">
      <w:pPr>
        <w:jc w:val="both"/>
        <w:rPr>
          <w:bCs/>
        </w:rPr>
      </w:pPr>
      <w:r w:rsidRPr="005A5F83">
        <w:rPr>
          <w:bCs/>
          <w:color w:val="000000" w:themeColor="text1"/>
        </w:rPr>
        <w:t xml:space="preserve">2.3.7) Resuspend resin in </w:t>
      </w:r>
      <w:r w:rsidR="004961C6" w:rsidRPr="005A5F83">
        <w:rPr>
          <w:bCs/>
        </w:rPr>
        <w:t xml:space="preserve">500 </w:t>
      </w:r>
      <w:r w:rsidRPr="005A5F83">
        <w:rPr>
          <w:bCs/>
          <w:color w:val="000000" w:themeColor="text1"/>
        </w:rPr>
        <w:sym w:font="Symbol" w:char="F06D"/>
      </w:r>
      <w:r w:rsidRPr="005A5F83">
        <w:rPr>
          <w:bCs/>
          <w:color w:val="000000" w:themeColor="text1"/>
        </w:rPr>
        <w:t xml:space="preserve">l of </w:t>
      </w:r>
      <w:r w:rsidRPr="005A5F83">
        <w:rPr>
          <w:bCs/>
        </w:rPr>
        <w:t xml:space="preserve">50 mM </w:t>
      </w:r>
      <w:r w:rsidR="005A5F83" w:rsidRPr="005A5F83">
        <w:rPr>
          <w:bCs/>
        </w:rPr>
        <w:t xml:space="preserve">HEPES </w:t>
      </w:r>
      <w:r w:rsidRPr="005A5F83">
        <w:rPr>
          <w:bCs/>
        </w:rPr>
        <w:t>pH 7.5.</w:t>
      </w:r>
    </w:p>
    <w:p w14:paraId="20E2DBEA" w14:textId="0C43427B" w:rsidR="00D02CF4" w:rsidRPr="005A5F83" w:rsidRDefault="00D02CF4" w:rsidP="00421955">
      <w:pPr>
        <w:jc w:val="both"/>
        <w:rPr>
          <w:bCs/>
        </w:rPr>
      </w:pPr>
      <w:r w:rsidRPr="005A5F83">
        <w:rPr>
          <w:bCs/>
        </w:rPr>
        <w:t>2.3.8) Repeat step 2.3.3 and 2.3.7.</w:t>
      </w:r>
    </w:p>
    <w:p w14:paraId="2374956C" w14:textId="5C0AAF9E" w:rsidR="00D02CF4" w:rsidRPr="005A5F83" w:rsidRDefault="00D02CF4" w:rsidP="00D02CF4">
      <w:pPr>
        <w:jc w:val="both"/>
        <w:rPr>
          <w:bCs/>
        </w:rPr>
      </w:pPr>
      <w:r w:rsidRPr="005A5F83">
        <w:rPr>
          <w:bCs/>
        </w:rPr>
        <w:t xml:space="preserve">2.3.9) Collect the resin by centrifugation at </w:t>
      </w:r>
      <w:r w:rsidR="004961C6" w:rsidRPr="005A5F83">
        <w:rPr>
          <w:bCs/>
        </w:rPr>
        <w:t xml:space="preserve">2,500 </w:t>
      </w:r>
      <w:r w:rsidRPr="005A5F83">
        <w:rPr>
          <w:bCs/>
        </w:rPr>
        <w:t>g for 2 minutes at 4</w:t>
      </w:r>
      <w:r w:rsidRPr="005A5F83">
        <w:rPr>
          <w:bCs/>
          <w:vertAlign w:val="superscript"/>
        </w:rPr>
        <w:t>o</w:t>
      </w:r>
      <w:r w:rsidRPr="005A5F83">
        <w:rPr>
          <w:bCs/>
        </w:rPr>
        <w:t>C. Discard supernatant.</w:t>
      </w:r>
    </w:p>
    <w:p w14:paraId="0B5A1A97" w14:textId="05C10AA2" w:rsidR="00D02CF4" w:rsidRPr="005A5F83" w:rsidRDefault="00D02CF4" w:rsidP="00421955">
      <w:pPr>
        <w:jc w:val="both"/>
        <w:rPr>
          <w:bCs/>
        </w:rPr>
      </w:pPr>
      <w:r w:rsidRPr="005A5F83">
        <w:rPr>
          <w:bCs/>
          <w:color w:val="000000" w:themeColor="text1"/>
        </w:rPr>
        <w:t xml:space="preserve">2.3.10) Resuspend the resin in </w:t>
      </w:r>
      <w:r w:rsidRPr="005A5F83">
        <w:rPr>
          <w:bCs/>
        </w:rPr>
        <w:t xml:space="preserve">50 mM </w:t>
      </w:r>
      <w:r w:rsidR="005A5F83" w:rsidRPr="005A5F83">
        <w:rPr>
          <w:bCs/>
        </w:rPr>
        <w:t>HEPES</w:t>
      </w:r>
      <w:r w:rsidRPr="005A5F83">
        <w:rPr>
          <w:bCs/>
        </w:rPr>
        <w:t xml:space="preserve"> pH 7.5 (1:1 ratio).</w:t>
      </w:r>
    </w:p>
    <w:p w14:paraId="387E2479" w14:textId="1F4881D0" w:rsidR="00D02CF4" w:rsidRPr="00843776" w:rsidRDefault="00D02CF4" w:rsidP="00421955">
      <w:pPr>
        <w:jc w:val="both"/>
        <w:rPr>
          <w:b/>
          <w:color w:val="000000" w:themeColor="text1"/>
        </w:rPr>
      </w:pPr>
      <w:r w:rsidRPr="005A5F83">
        <w:rPr>
          <w:bCs/>
        </w:rPr>
        <w:t xml:space="preserve">2.3.11) </w:t>
      </w:r>
      <w:r w:rsidR="005E0D4B" w:rsidRPr="005A5F83">
        <w:rPr>
          <w:bCs/>
        </w:rPr>
        <w:t>Aliquot the resin into Eppendorf tube</w:t>
      </w:r>
      <w:r w:rsidR="00076B7B" w:rsidRPr="005A5F83">
        <w:rPr>
          <w:bCs/>
        </w:rPr>
        <w:t>s</w:t>
      </w:r>
      <w:r w:rsidR="005E0D4B" w:rsidRPr="005A5F83">
        <w:rPr>
          <w:bCs/>
        </w:rPr>
        <w:t xml:space="preserve"> kept on ice (one Eppendorf tube per reaction, </w:t>
      </w:r>
      <w:r w:rsidR="004961C6" w:rsidRPr="005A5F83">
        <w:rPr>
          <w:bCs/>
        </w:rPr>
        <w:t xml:space="preserve">10 </w:t>
      </w:r>
      <w:r w:rsidR="005E0D4B" w:rsidRPr="005A5F83">
        <w:rPr>
          <w:bCs/>
          <w:color w:val="000000" w:themeColor="text1"/>
        </w:rPr>
        <w:sym w:font="Symbol" w:char="F06D"/>
      </w:r>
      <w:r w:rsidR="005E0D4B" w:rsidRPr="005A5F83">
        <w:rPr>
          <w:bCs/>
          <w:color w:val="000000" w:themeColor="text1"/>
        </w:rPr>
        <w:t>l resin each).</w:t>
      </w:r>
    </w:p>
    <w:p w14:paraId="470E2055" w14:textId="77777777" w:rsidR="00CB5875" w:rsidRPr="00801F97" w:rsidRDefault="00CB5875" w:rsidP="00421955">
      <w:pPr>
        <w:jc w:val="both"/>
      </w:pPr>
    </w:p>
    <w:p w14:paraId="1AD99CBB" w14:textId="6A69099D" w:rsidR="00AA4532" w:rsidRDefault="00AF4441" w:rsidP="00952A8A">
      <w:pPr>
        <w:jc w:val="both"/>
        <w:rPr>
          <w:b/>
        </w:rPr>
      </w:pPr>
      <w:r w:rsidRPr="00DB6F9E">
        <w:rPr>
          <w:b/>
        </w:rPr>
        <w:t>2.</w:t>
      </w:r>
      <w:r w:rsidR="00431B7D">
        <w:rPr>
          <w:b/>
        </w:rPr>
        <w:t>5</w:t>
      </w:r>
      <w:r w:rsidRPr="00DB6F9E">
        <w:rPr>
          <w:b/>
        </w:rPr>
        <w:t xml:space="preserve">) </w:t>
      </w:r>
      <w:r w:rsidR="00952A8A">
        <w:rPr>
          <w:b/>
        </w:rPr>
        <w:t>In vitro kinase assay</w:t>
      </w:r>
      <w:r w:rsidR="00C16DFE">
        <w:rPr>
          <w:b/>
        </w:rPr>
        <w:t>:</w:t>
      </w:r>
    </w:p>
    <w:p w14:paraId="60D7E8AA" w14:textId="5C00E1F8" w:rsidR="00C75FC7" w:rsidRDefault="0043103E" w:rsidP="00952A8A">
      <w:pPr>
        <w:jc w:val="both"/>
        <w:rPr>
          <w:bCs/>
        </w:rPr>
      </w:pPr>
      <w:r>
        <w:rPr>
          <w:bCs/>
        </w:rPr>
        <w:t>The amount of kinase</w:t>
      </w:r>
      <w:r w:rsidR="00CA18DD">
        <w:rPr>
          <w:bCs/>
        </w:rPr>
        <w:t xml:space="preserve"> and that </w:t>
      </w:r>
      <w:r>
        <w:rPr>
          <w:bCs/>
        </w:rPr>
        <w:t>of substrate</w:t>
      </w:r>
      <w:r w:rsidR="00CA18DD">
        <w:rPr>
          <w:bCs/>
        </w:rPr>
        <w:t>, as well as</w:t>
      </w:r>
      <w:r>
        <w:rPr>
          <w:bCs/>
        </w:rPr>
        <w:t xml:space="preserve"> the duration of the reaction should be optimised to ensure that the measured activity of LRRK</w:t>
      </w:r>
      <w:r w:rsidR="00B724B5">
        <w:rPr>
          <w:bCs/>
        </w:rPr>
        <w:t>1</w:t>
      </w:r>
      <w:r>
        <w:rPr>
          <w:bCs/>
        </w:rPr>
        <w:t xml:space="preserve"> is in the linear range. </w:t>
      </w:r>
      <w:r w:rsidR="00C75FC7">
        <w:rPr>
          <w:bCs/>
        </w:rPr>
        <w:t xml:space="preserve">We recommend </w:t>
      </w:r>
      <w:r w:rsidR="00B724B5">
        <w:rPr>
          <w:bCs/>
        </w:rPr>
        <w:t>performing</w:t>
      </w:r>
      <w:r w:rsidR="00C75FC7">
        <w:rPr>
          <w:bCs/>
        </w:rPr>
        <w:t xml:space="preserve"> a pilot study</w:t>
      </w:r>
      <w:r>
        <w:rPr>
          <w:bCs/>
        </w:rPr>
        <w:t xml:space="preserve"> to establish the optimal parameters to use for the kinase assay</w:t>
      </w:r>
      <w:r w:rsidR="00C75FC7">
        <w:rPr>
          <w:bCs/>
        </w:rPr>
        <w:t xml:space="preserve"> </w:t>
      </w:r>
      <w:r>
        <w:rPr>
          <w:bCs/>
        </w:rPr>
        <w:t xml:space="preserve">under the experimental conditions of choice. </w:t>
      </w:r>
    </w:p>
    <w:p w14:paraId="64FBC71A" w14:textId="4B13156D" w:rsidR="00952A8A" w:rsidRPr="005A5F83" w:rsidRDefault="00C75FC7" w:rsidP="00952A8A">
      <w:pPr>
        <w:jc w:val="both"/>
        <w:rPr>
          <w:bCs/>
        </w:rPr>
      </w:pPr>
      <w:r w:rsidRPr="005A5F83">
        <w:rPr>
          <w:bCs/>
        </w:rPr>
        <w:t xml:space="preserve">2.5.1) Prepare a </w:t>
      </w:r>
      <w:r w:rsidR="00D31A2F" w:rsidRPr="005A5F83">
        <w:rPr>
          <w:bCs/>
        </w:rPr>
        <w:t>“</w:t>
      </w:r>
      <w:r w:rsidRPr="005A5F83">
        <w:rPr>
          <w:bCs/>
        </w:rPr>
        <w:t>master</w:t>
      </w:r>
      <w:r w:rsidR="00D31A2F" w:rsidRPr="005A5F83">
        <w:rPr>
          <w:bCs/>
        </w:rPr>
        <w:t xml:space="preserve"> </w:t>
      </w:r>
      <w:r w:rsidRPr="005A5F83">
        <w:rPr>
          <w:bCs/>
        </w:rPr>
        <w:t>mix</w:t>
      </w:r>
      <w:r w:rsidR="00D31A2F" w:rsidRPr="005A5F83">
        <w:rPr>
          <w:bCs/>
        </w:rPr>
        <w:t xml:space="preserve">” containing </w:t>
      </w:r>
      <w:r w:rsidR="004961C6" w:rsidRPr="005A5F83">
        <w:rPr>
          <w:bCs/>
        </w:rPr>
        <w:t xml:space="preserve">50 mM </w:t>
      </w:r>
      <w:r w:rsidR="00B724B5" w:rsidRPr="005A5F83">
        <w:rPr>
          <w:bCs/>
        </w:rPr>
        <w:t xml:space="preserve">HEPES </w:t>
      </w:r>
      <w:r w:rsidR="004961C6" w:rsidRPr="005A5F83">
        <w:rPr>
          <w:bCs/>
        </w:rPr>
        <w:t xml:space="preserve">pH 7.5, </w:t>
      </w:r>
      <w:r w:rsidR="005A5F83" w:rsidRPr="005A5F83">
        <w:rPr>
          <w:bCs/>
        </w:rPr>
        <w:t xml:space="preserve">50 mM </w:t>
      </w:r>
      <w:proofErr w:type="spellStart"/>
      <w:r w:rsidR="005A5F83" w:rsidRPr="005A5F83">
        <w:rPr>
          <w:bCs/>
        </w:rPr>
        <w:t>KCl</w:t>
      </w:r>
      <w:proofErr w:type="spellEnd"/>
      <w:r w:rsidR="005A5F83" w:rsidRPr="005A5F83">
        <w:rPr>
          <w:bCs/>
        </w:rPr>
        <w:t xml:space="preserve">, </w:t>
      </w:r>
      <w:r w:rsidR="004961C6" w:rsidRPr="005A5F83">
        <w:rPr>
          <w:bCs/>
        </w:rPr>
        <w:t>10 mM MgCl</w:t>
      </w:r>
      <w:r w:rsidR="004961C6" w:rsidRPr="005A5F83">
        <w:rPr>
          <w:bCs/>
          <w:vertAlign w:val="subscript"/>
        </w:rPr>
        <w:t>2</w:t>
      </w:r>
      <w:r w:rsidR="004961C6" w:rsidRPr="005A5F83">
        <w:rPr>
          <w:bCs/>
        </w:rPr>
        <w:t xml:space="preserve">, 1 mM ATP, and recombinant </w:t>
      </w:r>
      <w:proofErr w:type="spellStart"/>
      <w:r w:rsidR="004961C6" w:rsidRPr="005A5F83">
        <w:rPr>
          <w:bCs/>
        </w:rPr>
        <w:t>Rab</w:t>
      </w:r>
      <w:proofErr w:type="spellEnd"/>
      <w:r w:rsidR="004961C6" w:rsidRPr="005A5F83">
        <w:rPr>
          <w:bCs/>
        </w:rPr>
        <w:t xml:space="preserve"> protein. </w:t>
      </w:r>
    </w:p>
    <w:p w14:paraId="72933546" w14:textId="6B62FA6B" w:rsidR="00D31A2F" w:rsidRDefault="00D31A2F" w:rsidP="00952A8A">
      <w:pPr>
        <w:jc w:val="both"/>
      </w:pPr>
      <w:r>
        <w:rPr>
          <w:bCs/>
        </w:rPr>
        <w:lastRenderedPageBreak/>
        <w:t>2.5.</w:t>
      </w:r>
      <w:r w:rsidR="000272EE">
        <w:rPr>
          <w:bCs/>
        </w:rPr>
        <w:t>3</w:t>
      </w:r>
      <w:r>
        <w:rPr>
          <w:bCs/>
        </w:rPr>
        <w:t>) Start the kinase reaction by adding the master mix to the immunoprecipitated kinase and transferring the Eppendorf tubes to the thermo mixer set at 30</w:t>
      </w:r>
      <w:r w:rsidRPr="00C92C09">
        <w:rPr>
          <w:vertAlign w:val="superscript"/>
        </w:rPr>
        <w:t>o</w:t>
      </w:r>
      <w:r>
        <w:t>C</w:t>
      </w:r>
      <w:r w:rsidR="00CA18DD">
        <w:t>, 1,000 rpm</w:t>
      </w:r>
      <w:r>
        <w:t>.</w:t>
      </w:r>
    </w:p>
    <w:p w14:paraId="4332BE60" w14:textId="77777777" w:rsidR="000272EE" w:rsidRDefault="00D31A2F" w:rsidP="00952A8A">
      <w:pPr>
        <w:jc w:val="both"/>
        <w:rPr>
          <w:bCs/>
        </w:rPr>
      </w:pPr>
      <w:r>
        <w:rPr>
          <w:bCs/>
        </w:rPr>
        <w:t>2.5.</w:t>
      </w:r>
      <w:r w:rsidR="000272EE">
        <w:rPr>
          <w:bCs/>
        </w:rPr>
        <w:t>4</w:t>
      </w:r>
      <w:r>
        <w:rPr>
          <w:bCs/>
        </w:rPr>
        <w:t xml:space="preserve">) Stop the kinase reaction by </w:t>
      </w:r>
      <w:r w:rsidRPr="00D31A2F">
        <w:rPr>
          <w:bCs/>
        </w:rPr>
        <w:t xml:space="preserve">adding </w:t>
      </w:r>
      <w:r>
        <w:rPr>
          <w:bCs/>
        </w:rPr>
        <w:t xml:space="preserve">4X </w:t>
      </w:r>
      <w:r w:rsidRPr="00D31A2F">
        <w:rPr>
          <w:bCs/>
        </w:rPr>
        <w:t>LDS loading buffer to the</w:t>
      </w:r>
      <w:r w:rsidR="000272EE">
        <w:rPr>
          <w:bCs/>
        </w:rPr>
        <w:t xml:space="preserve"> reaction mix to a final concentration of 2X</w:t>
      </w:r>
      <w:r w:rsidRPr="00D31A2F">
        <w:rPr>
          <w:bCs/>
        </w:rPr>
        <w:t xml:space="preserve">. </w:t>
      </w:r>
    </w:p>
    <w:p w14:paraId="231447AD" w14:textId="57DA81E9" w:rsidR="000272EE" w:rsidRDefault="000272EE" w:rsidP="00952A8A">
      <w:pPr>
        <w:jc w:val="both"/>
        <w:rPr>
          <w:bCs/>
        </w:rPr>
      </w:pPr>
      <w:r>
        <w:rPr>
          <w:bCs/>
        </w:rPr>
        <w:t>2.5.5) Incubate t</w:t>
      </w:r>
      <w:r w:rsidR="00D31A2F" w:rsidRPr="00D31A2F">
        <w:rPr>
          <w:bCs/>
        </w:rPr>
        <w:t xml:space="preserve">he mixture at </w:t>
      </w:r>
      <w:r>
        <w:rPr>
          <w:bCs/>
        </w:rPr>
        <w:t>7</w:t>
      </w:r>
      <w:r w:rsidR="00D31A2F" w:rsidRPr="00D31A2F">
        <w:rPr>
          <w:bCs/>
        </w:rPr>
        <w:t xml:space="preserve">0°C </w:t>
      </w:r>
      <w:r>
        <w:rPr>
          <w:bCs/>
        </w:rPr>
        <w:t xml:space="preserve">on a heat block </w:t>
      </w:r>
      <w:r w:rsidR="00D31A2F" w:rsidRPr="00D31A2F">
        <w:rPr>
          <w:bCs/>
        </w:rPr>
        <w:t>for 10 min</w:t>
      </w:r>
      <w:r>
        <w:rPr>
          <w:bCs/>
        </w:rPr>
        <w:t xml:space="preserve"> to elute LRRK</w:t>
      </w:r>
      <w:r w:rsidR="006A3C11">
        <w:rPr>
          <w:bCs/>
        </w:rPr>
        <w:t>1</w:t>
      </w:r>
      <w:r>
        <w:rPr>
          <w:bCs/>
        </w:rPr>
        <w:t xml:space="preserve"> from the resin.</w:t>
      </w:r>
    </w:p>
    <w:p w14:paraId="0F6ED6A2" w14:textId="383E378C" w:rsidR="000272EE" w:rsidRDefault="000272EE" w:rsidP="00952A8A">
      <w:pPr>
        <w:jc w:val="both"/>
        <w:rPr>
          <w:bCs/>
        </w:rPr>
      </w:pPr>
      <w:r>
        <w:rPr>
          <w:bCs/>
        </w:rPr>
        <w:t xml:space="preserve">2.5.6) Collect the eluent </w:t>
      </w:r>
      <w:r w:rsidR="00D31A2F" w:rsidRPr="00D31A2F">
        <w:rPr>
          <w:bCs/>
        </w:rPr>
        <w:t xml:space="preserve">by centrifugation through a 0.22‐μm‐pore‐size </w:t>
      </w:r>
      <w:proofErr w:type="spellStart"/>
      <w:r w:rsidR="00D31A2F" w:rsidRPr="00D31A2F">
        <w:rPr>
          <w:bCs/>
        </w:rPr>
        <w:t>Spinex</w:t>
      </w:r>
      <w:proofErr w:type="spellEnd"/>
      <w:r w:rsidR="00D31A2F" w:rsidRPr="00D31A2F">
        <w:rPr>
          <w:bCs/>
        </w:rPr>
        <w:t xml:space="preserve"> column</w:t>
      </w:r>
      <w:r>
        <w:rPr>
          <w:bCs/>
        </w:rPr>
        <w:t>.</w:t>
      </w:r>
    </w:p>
    <w:p w14:paraId="5ECE53A9" w14:textId="16BE8D82" w:rsidR="000272EE" w:rsidRDefault="000272EE" w:rsidP="00952A8A">
      <w:pPr>
        <w:jc w:val="both"/>
        <w:rPr>
          <w:bCs/>
        </w:rPr>
      </w:pPr>
      <w:r>
        <w:rPr>
          <w:bCs/>
        </w:rPr>
        <w:t>2.5.7) Supplement the samples</w:t>
      </w:r>
      <w:r w:rsidR="00D31A2F" w:rsidRPr="00D31A2F">
        <w:rPr>
          <w:bCs/>
        </w:rPr>
        <w:t xml:space="preserve"> with 2‐Mercaptoethanol to 1% (v/v). </w:t>
      </w:r>
    </w:p>
    <w:p w14:paraId="4F363332" w14:textId="1535D529" w:rsidR="00D31A2F" w:rsidRDefault="000272EE" w:rsidP="00952A8A">
      <w:pPr>
        <w:jc w:val="both"/>
        <w:rPr>
          <w:bCs/>
        </w:rPr>
      </w:pPr>
      <w:r>
        <w:rPr>
          <w:bCs/>
        </w:rPr>
        <w:t>2.5.8) Incubate the s</w:t>
      </w:r>
      <w:r w:rsidR="00D31A2F" w:rsidRPr="00D31A2F">
        <w:rPr>
          <w:bCs/>
        </w:rPr>
        <w:t xml:space="preserve">amples for 5 min at 70°C </w:t>
      </w:r>
      <w:r>
        <w:rPr>
          <w:bCs/>
        </w:rPr>
        <w:t xml:space="preserve">on a heat block </w:t>
      </w:r>
      <w:r w:rsidR="00D31A2F" w:rsidRPr="00D31A2F">
        <w:rPr>
          <w:bCs/>
        </w:rPr>
        <w:t xml:space="preserve">before </w:t>
      </w:r>
      <w:r>
        <w:rPr>
          <w:bCs/>
        </w:rPr>
        <w:t>proceeding to quantitative immunoblotting analysis.</w:t>
      </w:r>
    </w:p>
    <w:p w14:paraId="4D3F4D00" w14:textId="77777777" w:rsidR="00843776" w:rsidRPr="00D31A2F" w:rsidRDefault="00843776" w:rsidP="00952A8A">
      <w:pPr>
        <w:jc w:val="both"/>
        <w:rPr>
          <w:bCs/>
        </w:rPr>
      </w:pPr>
    </w:p>
    <w:p w14:paraId="14E738BE" w14:textId="7E8D5AF9" w:rsidR="00952A8A" w:rsidRDefault="00952A8A" w:rsidP="00952A8A">
      <w:pPr>
        <w:jc w:val="both"/>
        <w:rPr>
          <w:b/>
        </w:rPr>
      </w:pPr>
      <w:r>
        <w:rPr>
          <w:b/>
        </w:rPr>
        <w:t>2.</w:t>
      </w:r>
      <w:r w:rsidR="00431B7D">
        <w:rPr>
          <w:b/>
        </w:rPr>
        <w:t>6</w:t>
      </w:r>
      <w:r>
        <w:rPr>
          <w:b/>
        </w:rPr>
        <w:t xml:space="preserve">) </w:t>
      </w:r>
      <w:r w:rsidR="00431B7D">
        <w:rPr>
          <w:b/>
        </w:rPr>
        <w:t>Analysis of kinase reaction products by quantitative immunoblotting analysis:</w:t>
      </w:r>
    </w:p>
    <w:p w14:paraId="694C3CA1" w14:textId="75CED754" w:rsidR="00C75FC7" w:rsidRDefault="00C75FC7" w:rsidP="00C75FC7">
      <w:pPr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Pr="00C75FC7">
        <w:rPr>
          <w:color w:val="000000" w:themeColor="text1"/>
        </w:rPr>
        <w:t>he reaction products can be analysed by quantitative immunoblotting analysis (as described in</w:t>
      </w:r>
      <w:r w:rsidR="005A5F83">
        <w:rPr>
          <w:color w:val="000000" w:themeColor="text1"/>
        </w:rPr>
        <w:t xml:space="preserve"> XXXX</w:t>
      </w:r>
      <w:r w:rsidRPr="00C75FC7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  <w:r w:rsidRPr="00367CB0">
        <w:rPr>
          <w:b/>
          <w:bCs/>
          <w:color w:val="000000" w:themeColor="text1"/>
        </w:rPr>
        <w:t>Table 1</w:t>
      </w:r>
      <w:r>
        <w:rPr>
          <w:color w:val="000000" w:themeColor="text1"/>
        </w:rPr>
        <w:t xml:space="preserve"> lists the primary antibodies that we recommend using, which include antibodies to detect Rab</w:t>
      </w:r>
      <w:r w:rsidR="00B724B5">
        <w:rPr>
          <w:color w:val="000000" w:themeColor="text1"/>
        </w:rPr>
        <w:t>7A</w:t>
      </w:r>
      <w:r>
        <w:rPr>
          <w:color w:val="000000" w:themeColor="text1"/>
        </w:rPr>
        <w:t xml:space="preserve"> phosphorylation</w:t>
      </w:r>
      <w:r w:rsidR="00B724B5">
        <w:rPr>
          <w:color w:val="000000" w:themeColor="text1"/>
        </w:rPr>
        <w:t xml:space="preserve"> at Serine-72</w:t>
      </w:r>
    </w:p>
    <w:tbl>
      <w:tblPr>
        <w:tblStyle w:val="TableGrid"/>
        <w:tblpPr w:leftFromText="180" w:rightFromText="180" w:vertAnchor="page" w:horzAnchor="margin" w:tblpY="8266"/>
        <w:tblW w:w="8931" w:type="dxa"/>
        <w:tblLayout w:type="fixed"/>
        <w:tblLook w:val="04A0" w:firstRow="1" w:lastRow="0" w:firstColumn="1" w:lastColumn="0" w:noHBand="0" w:noVBand="1"/>
      </w:tblPr>
      <w:tblGrid>
        <w:gridCol w:w="2391"/>
        <w:gridCol w:w="2429"/>
        <w:gridCol w:w="1701"/>
        <w:gridCol w:w="1276"/>
        <w:gridCol w:w="1134"/>
      </w:tblGrid>
      <w:tr w:rsidR="00B724B5" w:rsidRPr="00511124" w14:paraId="6179B781" w14:textId="77777777" w:rsidTr="00212B38">
        <w:tc>
          <w:tcPr>
            <w:tcW w:w="2391" w:type="dxa"/>
          </w:tcPr>
          <w:p w14:paraId="5553E81C" w14:textId="77777777" w:rsidR="00B724B5" w:rsidRPr="00511124" w:rsidRDefault="00B724B5" w:rsidP="00212B3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softHyphen/>
            </w: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Antibody Target</w:t>
            </w:r>
          </w:p>
        </w:tc>
        <w:tc>
          <w:tcPr>
            <w:tcW w:w="2429" w:type="dxa"/>
          </w:tcPr>
          <w:p w14:paraId="0EFC58F6" w14:textId="77777777" w:rsidR="00B724B5" w:rsidRPr="00511124" w:rsidRDefault="00B724B5" w:rsidP="00212B3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701" w:type="dxa"/>
          </w:tcPr>
          <w:p w14:paraId="01ED803B" w14:textId="77777777" w:rsidR="00B724B5" w:rsidRPr="00511124" w:rsidRDefault="00B724B5" w:rsidP="00212B3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Cat. number</w:t>
            </w:r>
          </w:p>
        </w:tc>
        <w:tc>
          <w:tcPr>
            <w:tcW w:w="1276" w:type="dxa"/>
          </w:tcPr>
          <w:p w14:paraId="0F5D0704" w14:textId="77777777" w:rsidR="00B724B5" w:rsidRPr="00511124" w:rsidRDefault="00B724B5" w:rsidP="00212B3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Host species</w:t>
            </w:r>
          </w:p>
        </w:tc>
        <w:tc>
          <w:tcPr>
            <w:tcW w:w="1134" w:type="dxa"/>
          </w:tcPr>
          <w:p w14:paraId="7EE2E50A" w14:textId="77777777" w:rsidR="00B724B5" w:rsidRPr="00511124" w:rsidRDefault="00B724B5" w:rsidP="00212B38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1112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Dilution</w:t>
            </w:r>
          </w:p>
        </w:tc>
      </w:tr>
      <w:tr w:rsidR="00B724B5" w:rsidRPr="00511124" w14:paraId="41C7FAE4" w14:textId="77777777" w:rsidTr="00212B38">
        <w:tc>
          <w:tcPr>
            <w:tcW w:w="2391" w:type="dxa"/>
          </w:tcPr>
          <w:p w14:paraId="1581A7E8" w14:textId="77777777" w:rsidR="00B724B5" w:rsidRPr="00511124" w:rsidRDefault="00B724B5" w:rsidP="00212B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pS72 Rab7A</w:t>
            </w:r>
          </w:p>
        </w:tc>
        <w:tc>
          <w:tcPr>
            <w:tcW w:w="2429" w:type="dxa"/>
          </w:tcPr>
          <w:p w14:paraId="2A13332B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 w:rsidRPr="00511124">
              <w:rPr>
                <w:rFonts w:cstheme="minorHAnsi"/>
                <w:sz w:val="20"/>
                <w:szCs w:val="20"/>
              </w:rPr>
              <w:t>Abcam Inc.</w:t>
            </w:r>
          </w:p>
        </w:tc>
        <w:tc>
          <w:tcPr>
            <w:tcW w:w="1701" w:type="dxa"/>
          </w:tcPr>
          <w:p w14:paraId="3D9EC1D4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MJF-38, Clone 1</w:t>
            </w:r>
          </w:p>
        </w:tc>
        <w:tc>
          <w:tcPr>
            <w:tcW w:w="1276" w:type="dxa"/>
          </w:tcPr>
          <w:p w14:paraId="0E7EA741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Rabbit</w:t>
            </w:r>
          </w:p>
        </w:tc>
        <w:tc>
          <w:tcPr>
            <w:tcW w:w="1134" w:type="dxa"/>
          </w:tcPr>
          <w:p w14:paraId="2BE315CC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 w:rsidRPr="00BB410E">
              <w:rPr>
                <w:rFonts w:cstheme="minorHAnsi"/>
                <w:sz w:val="20"/>
                <w:szCs w:val="20"/>
              </w:rPr>
              <w:t xml:space="preserve">1 </w:t>
            </w:r>
            <w:r>
              <w:rPr>
                <w:rFonts w:cstheme="minorHAnsi"/>
                <w:sz w:val="20"/>
                <w:szCs w:val="20"/>
              </w:rPr>
              <w:sym w:font="Symbol" w:char="F06D"/>
            </w:r>
            <w:r w:rsidRPr="00BB410E">
              <w:rPr>
                <w:rFonts w:cstheme="minorHAnsi"/>
                <w:sz w:val="20"/>
                <w:szCs w:val="20"/>
              </w:rPr>
              <w:t>g/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BB410E">
              <w:rPr>
                <w:rFonts w:cstheme="minorHAnsi"/>
                <w:sz w:val="20"/>
                <w:szCs w:val="20"/>
              </w:rPr>
              <w:t>l</w:t>
            </w:r>
          </w:p>
        </w:tc>
      </w:tr>
      <w:tr w:rsidR="00B724B5" w:rsidRPr="00511124" w14:paraId="2297D6D4" w14:textId="77777777" w:rsidTr="00212B38">
        <w:tc>
          <w:tcPr>
            <w:tcW w:w="2391" w:type="dxa"/>
          </w:tcPr>
          <w:p w14:paraId="2FF0D71E" w14:textId="77777777" w:rsidR="00B724B5" w:rsidRPr="00511124" w:rsidRDefault="00B724B5" w:rsidP="00212B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Rab7A (Total)</w:t>
            </w:r>
          </w:p>
        </w:tc>
        <w:tc>
          <w:tcPr>
            <w:tcW w:w="2429" w:type="dxa"/>
          </w:tcPr>
          <w:p w14:paraId="45796F04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Sigma</w:t>
            </w:r>
          </w:p>
        </w:tc>
        <w:tc>
          <w:tcPr>
            <w:tcW w:w="1701" w:type="dxa"/>
          </w:tcPr>
          <w:p w14:paraId="5EA4D37A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R8779</w:t>
            </w:r>
          </w:p>
        </w:tc>
        <w:tc>
          <w:tcPr>
            <w:tcW w:w="1276" w:type="dxa"/>
          </w:tcPr>
          <w:p w14:paraId="7451E627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Mouse</w:t>
            </w:r>
          </w:p>
        </w:tc>
        <w:tc>
          <w:tcPr>
            <w:tcW w:w="1134" w:type="dxa"/>
          </w:tcPr>
          <w:p w14:paraId="04F76985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 w:rsidRPr="00BB410E">
              <w:rPr>
                <w:rFonts w:cstheme="minorHAnsi"/>
                <w:sz w:val="20"/>
                <w:szCs w:val="20"/>
              </w:rPr>
              <w:t xml:space="preserve">1 </w:t>
            </w:r>
            <w:r>
              <w:rPr>
                <w:rFonts w:cstheme="minorHAnsi"/>
                <w:sz w:val="20"/>
                <w:szCs w:val="20"/>
              </w:rPr>
              <w:sym w:font="Symbol" w:char="F06D"/>
            </w:r>
            <w:r w:rsidRPr="00BB410E">
              <w:rPr>
                <w:rFonts w:cstheme="minorHAnsi"/>
                <w:sz w:val="20"/>
                <w:szCs w:val="20"/>
              </w:rPr>
              <w:t>g/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BB410E">
              <w:rPr>
                <w:rFonts w:cstheme="minorHAnsi"/>
                <w:sz w:val="20"/>
                <w:szCs w:val="20"/>
              </w:rPr>
              <w:t>l</w:t>
            </w:r>
          </w:p>
        </w:tc>
      </w:tr>
      <w:tr w:rsidR="00B724B5" w:rsidRPr="00511124" w14:paraId="295838D8" w14:textId="77777777" w:rsidTr="00212B38">
        <w:tc>
          <w:tcPr>
            <w:tcW w:w="2391" w:type="dxa"/>
          </w:tcPr>
          <w:p w14:paraId="6586AD2F" w14:textId="77777777" w:rsidR="00B724B5" w:rsidRPr="00511124" w:rsidRDefault="00B724B5" w:rsidP="00212B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LRRK1 (total) (C-terminus)</w:t>
            </w:r>
          </w:p>
        </w:tc>
        <w:tc>
          <w:tcPr>
            <w:tcW w:w="2429" w:type="dxa"/>
          </w:tcPr>
          <w:p w14:paraId="7AAECC99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 w:rsidRPr="00511124">
              <w:rPr>
                <w:rFonts w:cstheme="minorHAnsi"/>
                <w:sz w:val="20"/>
                <w:szCs w:val="20"/>
              </w:rPr>
              <w:t>MRC-PPU Reagents and Services, University of Dundee</w:t>
            </w:r>
          </w:p>
        </w:tc>
        <w:tc>
          <w:tcPr>
            <w:tcW w:w="1701" w:type="dxa"/>
          </w:tcPr>
          <w:p w14:paraId="1EEBF256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S405C</w:t>
            </w:r>
          </w:p>
        </w:tc>
        <w:tc>
          <w:tcPr>
            <w:tcW w:w="1276" w:type="dxa"/>
          </w:tcPr>
          <w:p w14:paraId="5CBC7E52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Sheep</w:t>
            </w:r>
          </w:p>
        </w:tc>
        <w:tc>
          <w:tcPr>
            <w:tcW w:w="1134" w:type="dxa"/>
          </w:tcPr>
          <w:p w14:paraId="4646E8A7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 w:rsidRPr="00BB410E">
              <w:rPr>
                <w:rFonts w:cstheme="minorHAnsi"/>
                <w:sz w:val="20"/>
                <w:szCs w:val="20"/>
              </w:rPr>
              <w:t xml:space="preserve">1 </w:t>
            </w:r>
            <w:r>
              <w:rPr>
                <w:rFonts w:cstheme="minorHAnsi"/>
                <w:sz w:val="20"/>
                <w:szCs w:val="20"/>
              </w:rPr>
              <w:sym w:font="Symbol" w:char="F06D"/>
            </w:r>
            <w:r w:rsidRPr="00BB410E">
              <w:rPr>
                <w:rFonts w:cstheme="minorHAnsi"/>
                <w:sz w:val="20"/>
                <w:szCs w:val="20"/>
              </w:rPr>
              <w:t>g/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BB410E">
              <w:rPr>
                <w:rFonts w:cstheme="minorHAnsi"/>
                <w:sz w:val="20"/>
                <w:szCs w:val="20"/>
              </w:rPr>
              <w:t>l</w:t>
            </w:r>
          </w:p>
        </w:tc>
      </w:tr>
      <w:tr w:rsidR="00B724B5" w:rsidRPr="00511124" w14:paraId="57A61D08" w14:textId="77777777" w:rsidTr="00212B38">
        <w:tc>
          <w:tcPr>
            <w:tcW w:w="2391" w:type="dxa"/>
          </w:tcPr>
          <w:p w14:paraId="7104DF4E" w14:textId="77777777" w:rsidR="00B724B5" w:rsidRPr="00511124" w:rsidRDefault="00B724B5" w:rsidP="00212B3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1124">
              <w:rPr>
                <w:rFonts w:ascii="Calibri" w:hAnsi="Calibri" w:cs="Calibri"/>
                <w:color w:val="000000"/>
                <w:sz w:val="20"/>
                <w:szCs w:val="20"/>
              </w:rPr>
              <w:t>alpha-tubulin</w:t>
            </w:r>
          </w:p>
        </w:tc>
        <w:tc>
          <w:tcPr>
            <w:tcW w:w="2429" w:type="dxa"/>
          </w:tcPr>
          <w:p w14:paraId="62F79E1B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 w:rsidRPr="00511124">
              <w:rPr>
                <w:rFonts w:cstheme="minorHAnsi"/>
                <w:sz w:val="20"/>
                <w:szCs w:val="20"/>
              </w:rPr>
              <w:t xml:space="preserve">Cell </w:t>
            </w:r>
            <w:proofErr w:type="spellStart"/>
            <w:r w:rsidRPr="00511124">
              <w:rPr>
                <w:rFonts w:cstheme="minorHAnsi"/>
                <w:sz w:val="20"/>
                <w:szCs w:val="20"/>
              </w:rPr>
              <w:t>Signaling</w:t>
            </w:r>
            <w:proofErr w:type="spellEnd"/>
            <w:r w:rsidRPr="00511124">
              <w:rPr>
                <w:rFonts w:cstheme="minorHAnsi"/>
                <w:sz w:val="20"/>
                <w:szCs w:val="20"/>
              </w:rPr>
              <w:t xml:space="preserve"> Technology</w:t>
            </w:r>
          </w:p>
        </w:tc>
        <w:tc>
          <w:tcPr>
            <w:tcW w:w="1701" w:type="dxa"/>
          </w:tcPr>
          <w:p w14:paraId="50796BDE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 w:rsidRPr="00FF408A">
              <w:rPr>
                <w:rFonts w:cstheme="minorHAnsi"/>
                <w:sz w:val="20"/>
                <w:szCs w:val="20"/>
              </w:rPr>
              <w:t>3873</w:t>
            </w:r>
          </w:p>
        </w:tc>
        <w:tc>
          <w:tcPr>
            <w:tcW w:w="1276" w:type="dxa"/>
          </w:tcPr>
          <w:p w14:paraId="5D2BF95D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Mouse</w:t>
            </w:r>
          </w:p>
        </w:tc>
        <w:tc>
          <w:tcPr>
            <w:tcW w:w="1134" w:type="dxa"/>
          </w:tcPr>
          <w:p w14:paraId="7B0A5D31" w14:textId="77777777" w:rsidR="00B724B5" w:rsidRPr="00511124" w:rsidRDefault="00B724B5" w:rsidP="00212B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1:5,000</w:t>
            </w:r>
          </w:p>
        </w:tc>
      </w:tr>
    </w:tbl>
    <w:p w14:paraId="02817F2A" w14:textId="3CF81585" w:rsidR="00B724B5" w:rsidRDefault="00B724B5" w:rsidP="00C75FC7">
      <w:pPr>
        <w:jc w:val="both"/>
        <w:rPr>
          <w:color w:val="000000" w:themeColor="text1"/>
        </w:rPr>
      </w:pPr>
    </w:p>
    <w:p w14:paraId="145E700E" w14:textId="77777777" w:rsidR="00B724B5" w:rsidRPr="00C75FC7" w:rsidRDefault="00B724B5" w:rsidP="00C75FC7">
      <w:pPr>
        <w:jc w:val="both"/>
        <w:rPr>
          <w:color w:val="000000" w:themeColor="text1"/>
        </w:rPr>
      </w:pPr>
    </w:p>
    <w:p w14:paraId="0FE804B0" w14:textId="77777777" w:rsidR="00431B7D" w:rsidRDefault="00431B7D" w:rsidP="00952A8A">
      <w:pPr>
        <w:jc w:val="both"/>
      </w:pPr>
    </w:p>
    <w:p w14:paraId="44178269" w14:textId="568F6E3B" w:rsidR="006B2AB5" w:rsidRPr="006B2AB5" w:rsidRDefault="00A80D1C" w:rsidP="006B2AB5">
      <w:pPr>
        <w:jc w:val="center"/>
      </w:pPr>
      <w:r>
        <w:br w:type="page"/>
      </w:r>
    </w:p>
    <w:p w14:paraId="0180CF77" w14:textId="3171055E" w:rsidR="006B2AB5" w:rsidRDefault="00F47891" w:rsidP="00F47891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6973D87F" wp14:editId="59F2C973">
            <wp:extent cx="4031334" cy="3589361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696" cy="362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587B" w14:textId="77777777" w:rsidR="006B2AB5" w:rsidRDefault="006B2AB5" w:rsidP="00DF519E">
      <w:pPr>
        <w:jc w:val="both"/>
        <w:rPr>
          <w:b/>
          <w:bCs/>
        </w:rPr>
      </w:pPr>
    </w:p>
    <w:p w14:paraId="54528974" w14:textId="6FF22108" w:rsidR="00DF519E" w:rsidRPr="00DF519E" w:rsidRDefault="00DF519E" w:rsidP="00DF519E">
      <w:pPr>
        <w:jc w:val="both"/>
        <w:rPr>
          <w:bCs/>
        </w:rPr>
      </w:pPr>
      <w:r>
        <w:rPr>
          <w:b/>
          <w:bCs/>
        </w:rPr>
        <w:t>Figure 1:</w:t>
      </w:r>
      <w:r>
        <w:rPr>
          <w:b/>
          <w:bCs/>
          <w:i/>
        </w:rPr>
        <w:t xml:space="preserve"> </w:t>
      </w:r>
      <w:r>
        <w:rPr>
          <w:b/>
          <w:bCs/>
          <w:iCs/>
        </w:rPr>
        <w:t xml:space="preserve">Optimisation of </w:t>
      </w:r>
      <w:r w:rsidR="00D005C2">
        <w:rPr>
          <w:b/>
          <w:bCs/>
          <w:iCs/>
        </w:rPr>
        <w:t xml:space="preserve">recombinant Rab7A phosphorylation </w:t>
      </w:r>
      <w:r w:rsidR="003542C8">
        <w:rPr>
          <w:b/>
          <w:bCs/>
          <w:i/>
        </w:rPr>
        <w:t xml:space="preserve">in vitro </w:t>
      </w:r>
      <w:r w:rsidR="00D005C2">
        <w:rPr>
          <w:b/>
          <w:bCs/>
          <w:iCs/>
        </w:rPr>
        <w:t xml:space="preserve">by </w:t>
      </w:r>
      <w:r w:rsidR="003542C8">
        <w:rPr>
          <w:b/>
          <w:bCs/>
          <w:iCs/>
        </w:rPr>
        <w:t>immunoprecipitated GFP-LRRK1</w:t>
      </w:r>
      <w:r>
        <w:rPr>
          <w:b/>
          <w:bCs/>
        </w:rPr>
        <w:t xml:space="preserve">. </w:t>
      </w:r>
      <w:r w:rsidRPr="00367CB0">
        <w:rPr>
          <w:bCs/>
        </w:rPr>
        <w:t xml:space="preserve">HEK293 cells were transfected with </w:t>
      </w:r>
      <w:r>
        <w:rPr>
          <w:bCs/>
        </w:rPr>
        <w:t>GFP</w:t>
      </w:r>
      <w:r w:rsidRPr="00367CB0">
        <w:rPr>
          <w:bCs/>
        </w:rPr>
        <w:t>-LRRK</w:t>
      </w:r>
      <w:r>
        <w:rPr>
          <w:bCs/>
        </w:rPr>
        <w:t>1</w:t>
      </w:r>
      <w:r w:rsidRPr="00367CB0">
        <w:rPr>
          <w:bCs/>
        </w:rPr>
        <w:t xml:space="preserve"> WT</w:t>
      </w:r>
      <w:r>
        <w:rPr>
          <w:bCs/>
        </w:rPr>
        <w:t xml:space="preserve"> </w:t>
      </w:r>
      <w:r w:rsidRPr="00367CB0">
        <w:rPr>
          <w:bCs/>
        </w:rPr>
        <w:t xml:space="preserve">The cells were </w:t>
      </w:r>
      <w:r w:rsidR="00701985">
        <w:rPr>
          <w:bCs/>
        </w:rPr>
        <w:t xml:space="preserve">harvested </w:t>
      </w:r>
      <w:r w:rsidR="00701985" w:rsidRPr="00367CB0">
        <w:rPr>
          <w:bCs/>
        </w:rPr>
        <w:t>24 h post transfection</w:t>
      </w:r>
      <w:r w:rsidR="00B903E9">
        <w:rPr>
          <w:bCs/>
        </w:rPr>
        <w:t xml:space="preserve"> in lysis buffer containing either 1% Triton, 1% Digitonin or 0.3% CHAPS</w:t>
      </w:r>
      <w:r w:rsidR="00B768F3">
        <w:rPr>
          <w:bCs/>
        </w:rPr>
        <w:t xml:space="preserve"> and supplemented with 1</w:t>
      </w:r>
      <w:r w:rsidR="00B768F3" w:rsidRPr="00367CB0">
        <w:rPr>
          <w:rFonts w:ascii="Symbol" w:hAnsi="Symbol"/>
          <w:bCs/>
        </w:rPr>
        <w:t>m</w:t>
      </w:r>
      <w:r w:rsidR="00701985">
        <w:rPr>
          <w:rFonts w:ascii="Symbol" w:hAnsi="Symbol"/>
          <w:bCs/>
        </w:rPr>
        <w:t>M</w:t>
      </w:r>
      <w:r w:rsidRPr="00367CB0">
        <w:rPr>
          <w:bCs/>
        </w:rPr>
        <w:t xml:space="preserve"> </w:t>
      </w:r>
      <w:r w:rsidR="00605F27">
        <w:rPr>
          <w:bCs/>
        </w:rPr>
        <w:t>GTP-</w:t>
      </w:r>
      <w:r w:rsidR="00605F27" w:rsidRPr="00605F27">
        <w:rPr>
          <w:bCs/>
        </w:rPr>
        <w:t>γ</w:t>
      </w:r>
      <w:r w:rsidR="00605F27">
        <w:rPr>
          <w:bCs/>
        </w:rPr>
        <w:t xml:space="preserve">-S as indicated. 1mg </w:t>
      </w:r>
      <w:r w:rsidRPr="00367CB0">
        <w:rPr>
          <w:bCs/>
        </w:rPr>
        <w:t xml:space="preserve">of cell extract </w:t>
      </w:r>
      <w:r w:rsidR="00605F27">
        <w:rPr>
          <w:bCs/>
        </w:rPr>
        <w:t xml:space="preserve">was </w:t>
      </w:r>
      <w:r w:rsidRPr="00367CB0">
        <w:rPr>
          <w:bCs/>
        </w:rPr>
        <w:t xml:space="preserve">subjected to a </w:t>
      </w:r>
      <w:r>
        <w:rPr>
          <w:bCs/>
        </w:rPr>
        <w:t>GFP</w:t>
      </w:r>
      <w:r w:rsidRPr="00367CB0">
        <w:rPr>
          <w:bCs/>
        </w:rPr>
        <w:t xml:space="preserve"> immunoprecipitation, followed by a 45</w:t>
      </w:r>
      <w:r w:rsidR="00332D82">
        <w:rPr>
          <w:bCs/>
        </w:rPr>
        <w:t>-</w:t>
      </w:r>
      <w:r w:rsidRPr="00367CB0">
        <w:rPr>
          <w:bCs/>
        </w:rPr>
        <w:t xml:space="preserve">minute kinase reaction at 30°C in the presence of </w:t>
      </w:r>
      <w:r>
        <w:rPr>
          <w:bCs/>
        </w:rPr>
        <w:t xml:space="preserve">5 </w:t>
      </w:r>
      <w:r w:rsidRPr="00367CB0">
        <w:rPr>
          <w:rFonts w:ascii="Symbol" w:hAnsi="Symbol"/>
          <w:bCs/>
        </w:rPr>
        <w:t>m</w:t>
      </w:r>
      <w:r>
        <w:rPr>
          <w:bCs/>
        </w:rPr>
        <w:t xml:space="preserve">g </w:t>
      </w:r>
      <w:r w:rsidRPr="00367CB0">
        <w:rPr>
          <w:bCs/>
        </w:rPr>
        <w:t>recombinant Rab</w:t>
      </w:r>
      <w:r>
        <w:rPr>
          <w:bCs/>
        </w:rPr>
        <w:t>7</w:t>
      </w:r>
      <w:r w:rsidRPr="00367CB0">
        <w:rPr>
          <w:bCs/>
        </w:rPr>
        <w:t>A and excess Mg</w:t>
      </w:r>
      <w:r>
        <w:rPr>
          <w:bCs/>
        </w:rPr>
        <w:t>-</w:t>
      </w:r>
      <w:r w:rsidR="00332D82">
        <w:rPr>
          <w:bCs/>
        </w:rPr>
        <w:t>32P-</w:t>
      </w:r>
      <w:r w:rsidRPr="00367CB0">
        <w:rPr>
          <w:bCs/>
        </w:rPr>
        <w:t xml:space="preserve">ATP. </w:t>
      </w:r>
      <w:r w:rsidR="0011645D">
        <w:rPr>
          <w:bCs/>
        </w:rPr>
        <w:t>75</w:t>
      </w:r>
      <w:r>
        <w:rPr>
          <w:bCs/>
        </w:rPr>
        <w:t xml:space="preserve">% of </w:t>
      </w:r>
      <w:r w:rsidRPr="00367CB0">
        <w:rPr>
          <w:bCs/>
        </w:rPr>
        <w:t>kinase reactions</w:t>
      </w:r>
      <w:r w:rsidR="00DF4BFE">
        <w:rPr>
          <w:bCs/>
        </w:rPr>
        <w:t xml:space="preserve"> </w:t>
      </w:r>
      <w:r w:rsidRPr="00367CB0">
        <w:rPr>
          <w:bCs/>
        </w:rPr>
        <w:t xml:space="preserve">were </w:t>
      </w:r>
      <w:r w:rsidR="00DF4BFE" w:rsidRPr="00DF4BFE">
        <w:rPr>
          <w:bCs/>
        </w:rPr>
        <w:t>separated on SDS-PAGE. Following electrophoresis, gels were fixed (50% (v/v) methanol, 10% (v/v) acetic acid), stained in Coomassie brilliant blue, dried and exposed to a phospho-imaging screen for assessing radioactive 32P incorporation.</w:t>
      </w:r>
    </w:p>
    <w:p w14:paraId="5057C706" w14:textId="77777777" w:rsidR="00DF519E" w:rsidRDefault="00DF519E" w:rsidP="00DF519E">
      <w:pPr>
        <w:jc w:val="center"/>
        <w:rPr>
          <w:b/>
          <w:bCs/>
        </w:rPr>
      </w:pPr>
    </w:p>
    <w:p w14:paraId="593EF89A" w14:textId="7D70180E" w:rsidR="00DD3252" w:rsidRDefault="00B724B5" w:rsidP="00DF519E">
      <w:pPr>
        <w:jc w:val="center"/>
        <w:rPr>
          <w:b/>
          <w:bCs/>
        </w:rPr>
      </w:pPr>
      <w:r w:rsidRPr="00B724B5">
        <w:rPr>
          <w:noProof/>
        </w:rPr>
        <w:lastRenderedPageBreak/>
        <w:drawing>
          <wp:inline distT="0" distB="0" distL="0" distR="0" wp14:anchorId="33A2CC1D" wp14:editId="196E71D6">
            <wp:extent cx="3849912" cy="356206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13" cy="358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1665" w14:textId="77777777" w:rsidR="00DF519E" w:rsidRDefault="00DF519E" w:rsidP="001F2E2F">
      <w:pPr>
        <w:jc w:val="both"/>
        <w:rPr>
          <w:b/>
          <w:bCs/>
        </w:rPr>
      </w:pPr>
    </w:p>
    <w:p w14:paraId="01DF859E" w14:textId="0A92EB3C" w:rsidR="00601713" w:rsidRPr="00843776" w:rsidRDefault="00712A89" w:rsidP="001F2E2F">
      <w:pPr>
        <w:jc w:val="both"/>
        <w:rPr>
          <w:bCs/>
        </w:rPr>
      </w:pPr>
      <w:r>
        <w:rPr>
          <w:b/>
          <w:bCs/>
        </w:rPr>
        <w:t xml:space="preserve">Figure </w:t>
      </w:r>
      <w:r w:rsidR="00DF519E">
        <w:rPr>
          <w:b/>
          <w:bCs/>
        </w:rPr>
        <w:t>2</w:t>
      </w:r>
      <w:r>
        <w:rPr>
          <w:b/>
          <w:bCs/>
        </w:rPr>
        <w:t>:</w:t>
      </w:r>
      <w:r w:rsidR="00F27CE3">
        <w:rPr>
          <w:b/>
          <w:bCs/>
        </w:rPr>
        <w:t xml:space="preserve"> </w:t>
      </w:r>
      <w:r w:rsidR="008735E4">
        <w:rPr>
          <w:b/>
          <w:bCs/>
          <w:i/>
        </w:rPr>
        <w:t xml:space="preserve">In </w:t>
      </w:r>
      <w:r w:rsidR="008735E4" w:rsidRPr="00F27CE3">
        <w:rPr>
          <w:b/>
          <w:bCs/>
          <w:i/>
        </w:rPr>
        <w:t>vitro</w:t>
      </w:r>
      <w:r w:rsidR="008735E4">
        <w:rPr>
          <w:b/>
          <w:bCs/>
        </w:rPr>
        <w:t xml:space="preserve"> phosphorylation of recombinant Rab</w:t>
      </w:r>
      <w:r w:rsidR="00B724B5">
        <w:rPr>
          <w:b/>
          <w:bCs/>
        </w:rPr>
        <w:t>7</w:t>
      </w:r>
      <w:r w:rsidR="008735E4">
        <w:rPr>
          <w:b/>
          <w:bCs/>
        </w:rPr>
        <w:t xml:space="preserve">A by immunoprecipitated </w:t>
      </w:r>
      <w:r w:rsidR="00B724B5">
        <w:rPr>
          <w:b/>
          <w:bCs/>
        </w:rPr>
        <w:t>GFP</w:t>
      </w:r>
      <w:r w:rsidR="008735E4">
        <w:rPr>
          <w:b/>
          <w:bCs/>
        </w:rPr>
        <w:t>-LRRK</w:t>
      </w:r>
      <w:r w:rsidR="00B724B5">
        <w:rPr>
          <w:b/>
          <w:bCs/>
        </w:rPr>
        <w:t>1</w:t>
      </w:r>
      <w:r w:rsidR="008735E4">
        <w:rPr>
          <w:b/>
          <w:bCs/>
        </w:rPr>
        <w:t xml:space="preserve"> WT. </w:t>
      </w:r>
      <w:r w:rsidR="004961C6" w:rsidRPr="00367CB0">
        <w:rPr>
          <w:bCs/>
        </w:rPr>
        <w:t xml:space="preserve">HEK293 cells were transfected with </w:t>
      </w:r>
      <w:r w:rsidR="00B724B5">
        <w:rPr>
          <w:bCs/>
        </w:rPr>
        <w:t>GFP</w:t>
      </w:r>
      <w:r w:rsidR="004961C6" w:rsidRPr="00367CB0">
        <w:rPr>
          <w:bCs/>
        </w:rPr>
        <w:t>-LRRK</w:t>
      </w:r>
      <w:r w:rsidR="00B724B5">
        <w:rPr>
          <w:bCs/>
        </w:rPr>
        <w:t>1</w:t>
      </w:r>
      <w:r w:rsidR="004961C6" w:rsidRPr="00367CB0">
        <w:rPr>
          <w:bCs/>
        </w:rPr>
        <w:t xml:space="preserve"> WT</w:t>
      </w:r>
      <w:r w:rsidR="00B724B5">
        <w:rPr>
          <w:bCs/>
        </w:rPr>
        <w:t xml:space="preserve"> or GFP-LRRK1[D1409A] (kinase inactive mutant)</w:t>
      </w:r>
      <w:r w:rsidR="004961C6" w:rsidRPr="00367CB0">
        <w:rPr>
          <w:bCs/>
        </w:rPr>
        <w:t xml:space="preserve">. The cells were lysed 24 h post transfection and the </w:t>
      </w:r>
      <w:r w:rsidR="00F21B8C">
        <w:rPr>
          <w:bCs/>
        </w:rPr>
        <w:t>1mg</w:t>
      </w:r>
      <w:r w:rsidR="004961C6" w:rsidRPr="00367CB0">
        <w:rPr>
          <w:bCs/>
        </w:rPr>
        <w:t xml:space="preserve"> of cell extract were subjected to a </w:t>
      </w:r>
      <w:r w:rsidR="00B724B5">
        <w:rPr>
          <w:bCs/>
        </w:rPr>
        <w:t>GFP</w:t>
      </w:r>
      <w:r w:rsidR="004961C6" w:rsidRPr="00367CB0">
        <w:rPr>
          <w:bCs/>
        </w:rPr>
        <w:t xml:space="preserve"> immunoprecipitation, followed by a </w:t>
      </w:r>
      <w:proofErr w:type="gramStart"/>
      <w:r w:rsidR="004961C6" w:rsidRPr="00367CB0">
        <w:rPr>
          <w:bCs/>
        </w:rPr>
        <w:t>45 minute</w:t>
      </w:r>
      <w:proofErr w:type="gramEnd"/>
      <w:r w:rsidR="004961C6" w:rsidRPr="00367CB0">
        <w:rPr>
          <w:bCs/>
        </w:rPr>
        <w:t xml:space="preserve"> kinase reaction at 30°C in the presence of </w:t>
      </w:r>
      <w:r w:rsidR="008735E4">
        <w:rPr>
          <w:bCs/>
        </w:rPr>
        <w:t xml:space="preserve">5 </w:t>
      </w:r>
      <w:r w:rsidR="008735E4" w:rsidRPr="00367CB0">
        <w:rPr>
          <w:rFonts w:ascii="Symbol" w:hAnsi="Symbol"/>
          <w:bCs/>
        </w:rPr>
        <w:t>m</w:t>
      </w:r>
      <w:r w:rsidR="008735E4">
        <w:rPr>
          <w:bCs/>
        </w:rPr>
        <w:t xml:space="preserve">g </w:t>
      </w:r>
      <w:r w:rsidR="004961C6" w:rsidRPr="00367CB0">
        <w:rPr>
          <w:bCs/>
        </w:rPr>
        <w:t>recombinant Rab</w:t>
      </w:r>
      <w:r w:rsidR="00B724B5">
        <w:rPr>
          <w:bCs/>
        </w:rPr>
        <w:t>7</w:t>
      </w:r>
      <w:r w:rsidR="004961C6" w:rsidRPr="00367CB0">
        <w:rPr>
          <w:bCs/>
        </w:rPr>
        <w:t>A and excess Mg</w:t>
      </w:r>
      <w:r w:rsidR="00F27CE3">
        <w:rPr>
          <w:bCs/>
        </w:rPr>
        <w:t>-</w:t>
      </w:r>
      <w:r w:rsidR="004961C6" w:rsidRPr="00367CB0">
        <w:rPr>
          <w:bCs/>
        </w:rPr>
        <w:t xml:space="preserve">ATP. </w:t>
      </w:r>
      <w:r w:rsidR="008735E4">
        <w:rPr>
          <w:bCs/>
        </w:rPr>
        <w:t>2</w:t>
      </w:r>
      <w:r w:rsidR="00B724B5">
        <w:rPr>
          <w:bCs/>
        </w:rPr>
        <w:t>5</w:t>
      </w:r>
      <w:r w:rsidR="008735E4">
        <w:rPr>
          <w:bCs/>
        </w:rPr>
        <w:t xml:space="preserve">% of </w:t>
      </w:r>
      <w:r w:rsidR="00B724B5">
        <w:rPr>
          <w:bCs/>
        </w:rPr>
        <w:t>GFP</w:t>
      </w:r>
      <w:r w:rsidR="004961C6" w:rsidRPr="00367CB0">
        <w:rPr>
          <w:bCs/>
        </w:rPr>
        <w:t>-LRRK</w:t>
      </w:r>
      <w:r w:rsidR="00B724B5">
        <w:rPr>
          <w:bCs/>
        </w:rPr>
        <w:t>1</w:t>
      </w:r>
      <w:r w:rsidR="00F27CE3">
        <w:rPr>
          <w:bCs/>
        </w:rPr>
        <w:t xml:space="preserve"> WT</w:t>
      </w:r>
      <w:r w:rsidR="004961C6" w:rsidRPr="00367CB0">
        <w:rPr>
          <w:bCs/>
        </w:rPr>
        <w:t xml:space="preserve"> </w:t>
      </w:r>
      <w:r w:rsidR="00B724B5">
        <w:rPr>
          <w:bCs/>
        </w:rPr>
        <w:t xml:space="preserve">and GFP-LRRK1[D1409A] </w:t>
      </w:r>
      <w:r w:rsidR="004961C6" w:rsidRPr="00367CB0">
        <w:rPr>
          <w:bCs/>
        </w:rPr>
        <w:t xml:space="preserve">kinase reactions were subjected to immunoblot analysis with the indicated antibodies and the membranes were developed using the Odyssey </w:t>
      </w:r>
      <w:proofErr w:type="spellStart"/>
      <w:r w:rsidR="004961C6" w:rsidRPr="00367CB0">
        <w:rPr>
          <w:bCs/>
        </w:rPr>
        <w:t>CLx</w:t>
      </w:r>
      <w:proofErr w:type="spellEnd"/>
      <w:r w:rsidR="004961C6" w:rsidRPr="00367CB0">
        <w:rPr>
          <w:bCs/>
        </w:rPr>
        <w:t xml:space="preserve"> scan Western Blot imaging system.</w:t>
      </w:r>
    </w:p>
    <w:p w14:paraId="19E37099" w14:textId="3411E85E" w:rsidR="002316F2" w:rsidRPr="00DF519E" w:rsidRDefault="002316F2" w:rsidP="00D02CF4">
      <w:pPr>
        <w:rPr>
          <w:b/>
          <w:bCs/>
        </w:rPr>
      </w:pPr>
    </w:p>
    <w:sectPr w:rsidR="002316F2" w:rsidRPr="00DF5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B581" w14:textId="77777777" w:rsidR="00FD0EEF" w:rsidRDefault="00FD0EEF" w:rsidP="008A4B37">
      <w:pPr>
        <w:spacing w:after="0" w:line="240" w:lineRule="auto"/>
      </w:pPr>
      <w:r>
        <w:separator/>
      </w:r>
    </w:p>
  </w:endnote>
  <w:endnote w:type="continuationSeparator" w:id="0">
    <w:p w14:paraId="7814A54D" w14:textId="77777777" w:rsidR="00FD0EEF" w:rsidRDefault="00FD0EEF" w:rsidP="008A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A3ED" w14:textId="77777777" w:rsidR="00FD0EEF" w:rsidRDefault="00FD0EEF" w:rsidP="008A4B37">
      <w:pPr>
        <w:spacing w:after="0" w:line="240" w:lineRule="auto"/>
      </w:pPr>
      <w:r>
        <w:separator/>
      </w:r>
    </w:p>
  </w:footnote>
  <w:footnote w:type="continuationSeparator" w:id="0">
    <w:p w14:paraId="07E754D3" w14:textId="77777777" w:rsidR="00FD0EEF" w:rsidRDefault="00FD0EEF" w:rsidP="008A4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376"/>
    <w:multiLevelType w:val="multilevel"/>
    <w:tmpl w:val="CA42E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F534E"/>
    <w:multiLevelType w:val="hybridMultilevel"/>
    <w:tmpl w:val="5156C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0382F"/>
    <w:multiLevelType w:val="hybridMultilevel"/>
    <w:tmpl w:val="6278147E"/>
    <w:lvl w:ilvl="0" w:tplc="371CAD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2B49AF"/>
    <w:multiLevelType w:val="multilevel"/>
    <w:tmpl w:val="28EC6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725CB"/>
    <w:multiLevelType w:val="hybridMultilevel"/>
    <w:tmpl w:val="D46A96B6"/>
    <w:lvl w:ilvl="0" w:tplc="371CAD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39C9"/>
    <w:multiLevelType w:val="multilevel"/>
    <w:tmpl w:val="3C1EC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E1501"/>
    <w:multiLevelType w:val="hybridMultilevel"/>
    <w:tmpl w:val="AFF24CC4"/>
    <w:lvl w:ilvl="0" w:tplc="371CAD5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A390E"/>
    <w:multiLevelType w:val="hybridMultilevel"/>
    <w:tmpl w:val="5A62DDB4"/>
    <w:lvl w:ilvl="0" w:tplc="7396A9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97BCC"/>
    <w:multiLevelType w:val="hybridMultilevel"/>
    <w:tmpl w:val="3D02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97865">
    <w:abstractNumId w:val="3"/>
  </w:num>
  <w:num w:numId="2" w16cid:durableId="1453745414">
    <w:abstractNumId w:val="0"/>
  </w:num>
  <w:num w:numId="3" w16cid:durableId="461313017">
    <w:abstractNumId w:val="1"/>
  </w:num>
  <w:num w:numId="4" w16cid:durableId="614487774">
    <w:abstractNumId w:val="5"/>
  </w:num>
  <w:num w:numId="5" w16cid:durableId="1858696187">
    <w:abstractNumId w:val="8"/>
  </w:num>
  <w:num w:numId="6" w16cid:durableId="623728070">
    <w:abstractNumId w:val="4"/>
  </w:num>
  <w:num w:numId="7" w16cid:durableId="1079978758">
    <w:abstractNumId w:val="2"/>
  </w:num>
  <w:num w:numId="8" w16cid:durableId="623658566">
    <w:abstractNumId w:val="7"/>
  </w:num>
  <w:num w:numId="9" w16cid:durableId="1575124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34"/>
    <w:rsid w:val="000037F4"/>
    <w:rsid w:val="000272EE"/>
    <w:rsid w:val="00031488"/>
    <w:rsid w:val="00040A5A"/>
    <w:rsid w:val="0006157A"/>
    <w:rsid w:val="00067B93"/>
    <w:rsid w:val="00076B7B"/>
    <w:rsid w:val="000823F5"/>
    <w:rsid w:val="00082A0F"/>
    <w:rsid w:val="00087E95"/>
    <w:rsid w:val="00092D75"/>
    <w:rsid w:val="000A2846"/>
    <w:rsid w:val="000F1FB0"/>
    <w:rsid w:val="0011645D"/>
    <w:rsid w:val="0011703F"/>
    <w:rsid w:val="00125B38"/>
    <w:rsid w:val="001423ED"/>
    <w:rsid w:val="00180E5E"/>
    <w:rsid w:val="001955AC"/>
    <w:rsid w:val="001A2693"/>
    <w:rsid w:val="001B385D"/>
    <w:rsid w:val="001C52D2"/>
    <w:rsid w:val="001F2E2F"/>
    <w:rsid w:val="001F3E22"/>
    <w:rsid w:val="00204D9D"/>
    <w:rsid w:val="00212B38"/>
    <w:rsid w:val="002316F2"/>
    <w:rsid w:val="0023416F"/>
    <w:rsid w:val="002552BA"/>
    <w:rsid w:val="002639B5"/>
    <w:rsid w:val="00291580"/>
    <w:rsid w:val="002935A0"/>
    <w:rsid w:val="002B6EEE"/>
    <w:rsid w:val="002C42DD"/>
    <w:rsid w:val="002D1F12"/>
    <w:rsid w:val="002D3444"/>
    <w:rsid w:val="002E28DF"/>
    <w:rsid w:val="002F12B7"/>
    <w:rsid w:val="00305793"/>
    <w:rsid w:val="00317F46"/>
    <w:rsid w:val="00332D82"/>
    <w:rsid w:val="003542C8"/>
    <w:rsid w:val="003572DE"/>
    <w:rsid w:val="00360C08"/>
    <w:rsid w:val="00367CB0"/>
    <w:rsid w:val="003A603F"/>
    <w:rsid w:val="003C0BB8"/>
    <w:rsid w:val="003E0609"/>
    <w:rsid w:val="003E5724"/>
    <w:rsid w:val="003F14C8"/>
    <w:rsid w:val="003F31CE"/>
    <w:rsid w:val="003F49C7"/>
    <w:rsid w:val="0041509F"/>
    <w:rsid w:val="00421955"/>
    <w:rsid w:val="0043103E"/>
    <w:rsid w:val="00431B7D"/>
    <w:rsid w:val="00432078"/>
    <w:rsid w:val="00437D48"/>
    <w:rsid w:val="004549E1"/>
    <w:rsid w:val="004961C6"/>
    <w:rsid w:val="004A2E9D"/>
    <w:rsid w:val="004B77D3"/>
    <w:rsid w:val="004D53E8"/>
    <w:rsid w:val="004F4A09"/>
    <w:rsid w:val="004F6462"/>
    <w:rsid w:val="00511124"/>
    <w:rsid w:val="005148D1"/>
    <w:rsid w:val="00517B7D"/>
    <w:rsid w:val="00540958"/>
    <w:rsid w:val="005461B2"/>
    <w:rsid w:val="005574DA"/>
    <w:rsid w:val="005958DF"/>
    <w:rsid w:val="005A5F83"/>
    <w:rsid w:val="005B1943"/>
    <w:rsid w:val="005B6746"/>
    <w:rsid w:val="005C2652"/>
    <w:rsid w:val="005C4605"/>
    <w:rsid w:val="005E0D4B"/>
    <w:rsid w:val="00601713"/>
    <w:rsid w:val="00605F27"/>
    <w:rsid w:val="00607BCE"/>
    <w:rsid w:val="006112F2"/>
    <w:rsid w:val="00625E91"/>
    <w:rsid w:val="00651432"/>
    <w:rsid w:val="00666E8F"/>
    <w:rsid w:val="006728FE"/>
    <w:rsid w:val="00681D50"/>
    <w:rsid w:val="00683C67"/>
    <w:rsid w:val="00697CA3"/>
    <w:rsid w:val="006A123C"/>
    <w:rsid w:val="006A3C11"/>
    <w:rsid w:val="006B2AB5"/>
    <w:rsid w:val="006C5686"/>
    <w:rsid w:val="006C7BE1"/>
    <w:rsid w:val="006D2B52"/>
    <w:rsid w:val="006F14D2"/>
    <w:rsid w:val="00701985"/>
    <w:rsid w:val="00711E99"/>
    <w:rsid w:val="00712A89"/>
    <w:rsid w:val="00721F71"/>
    <w:rsid w:val="00725C1C"/>
    <w:rsid w:val="00772006"/>
    <w:rsid w:val="00783594"/>
    <w:rsid w:val="00796FE1"/>
    <w:rsid w:val="007B27B4"/>
    <w:rsid w:val="007B7715"/>
    <w:rsid w:val="007C33B1"/>
    <w:rsid w:val="007D19DB"/>
    <w:rsid w:val="007D5871"/>
    <w:rsid w:val="007D5F1C"/>
    <w:rsid w:val="00801F97"/>
    <w:rsid w:val="00843776"/>
    <w:rsid w:val="0084788D"/>
    <w:rsid w:val="00860152"/>
    <w:rsid w:val="008735E4"/>
    <w:rsid w:val="00880AEA"/>
    <w:rsid w:val="008A1552"/>
    <w:rsid w:val="008A4B37"/>
    <w:rsid w:val="008D3902"/>
    <w:rsid w:val="008D6294"/>
    <w:rsid w:val="0091590E"/>
    <w:rsid w:val="00952A8A"/>
    <w:rsid w:val="00962626"/>
    <w:rsid w:val="009708A3"/>
    <w:rsid w:val="0097796C"/>
    <w:rsid w:val="00994119"/>
    <w:rsid w:val="009B276D"/>
    <w:rsid w:val="009C3058"/>
    <w:rsid w:val="009C4F39"/>
    <w:rsid w:val="00A12CFE"/>
    <w:rsid w:val="00A80D1C"/>
    <w:rsid w:val="00A87322"/>
    <w:rsid w:val="00A973E4"/>
    <w:rsid w:val="00AA4532"/>
    <w:rsid w:val="00AA46B1"/>
    <w:rsid w:val="00AB168E"/>
    <w:rsid w:val="00AB5885"/>
    <w:rsid w:val="00AB6C8B"/>
    <w:rsid w:val="00AC66F1"/>
    <w:rsid w:val="00AD6014"/>
    <w:rsid w:val="00AF0FC5"/>
    <w:rsid w:val="00AF125B"/>
    <w:rsid w:val="00AF4278"/>
    <w:rsid w:val="00AF4441"/>
    <w:rsid w:val="00AF5880"/>
    <w:rsid w:val="00AF7002"/>
    <w:rsid w:val="00B05A9C"/>
    <w:rsid w:val="00B30E00"/>
    <w:rsid w:val="00B445FD"/>
    <w:rsid w:val="00B60130"/>
    <w:rsid w:val="00B724B5"/>
    <w:rsid w:val="00B768F3"/>
    <w:rsid w:val="00B903E9"/>
    <w:rsid w:val="00B962BF"/>
    <w:rsid w:val="00BB410E"/>
    <w:rsid w:val="00BE6536"/>
    <w:rsid w:val="00C1049A"/>
    <w:rsid w:val="00C16DC7"/>
    <w:rsid w:val="00C16DFE"/>
    <w:rsid w:val="00C472BB"/>
    <w:rsid w:val="00C6254E"/>
    <w:rsid w:val="00C65367"/>
    <w:rsid w:val="00C75FC7"/>
    <w:rsid w:val="00C76012"/>
    <w:rsid w:val="00C77990"/>
    <w:rsid w:val="00C865B8"/>
    <w:rsid w:val="00C92C09"/>
    <w:rsid w:val="00CA18DD"/>
    <w:rsid w:val="00CB1545"/>
    <w:rsid w:val="00CB5875"/>
    <w:rsid w:val="00CE6F4A"/>
    <w:rsid w:val="00CF4D1E"/>
    <w:rsid w:val="00D005C2"/>
    <w:rsid w:val="00D02CF4"/>
    <w:rsid w:val="00D31A2F"/>
    <w:rsid w:val="00D65B5C"/>
    <w:rsid w:val="00DB1D6B"/>
    <w:rsid w:val="00DB6F9E"/>
    <w:rsid w:val="00DC7195"/>
    <w:rsid w:val="00DD3252"/>
    <w:rsid w:val="00DE6F2A"/>
    <w:rsid w:val="00DF4BFE"/>
    <w:rsid w:val="00DF519E"/>
    <w:rsid w:val="00E35C4A"/>
    <w:rsid w:val="00E412E1"/>
    <w:rsid w:val="00E91A6A"/>
    <w:rsid w:val="00EA4BF0"/>
    <w:rsid w:val="00EB1006"/>
    <w:rsid w:val="00ED5799"/>
    <w:rsid w:val="00EE06CA"/>
    <w:rsid w:val="00EE5D34"/>
    <w:rsid w:val="00EF4723"/>
    <w:rsid w:val="00EF658F"/>
    <w:rsid w:val="00EF6CEB"/>
    <w:rsid w:val="00F1032B"/>
    <w:rsid w:val="00F1099A"/>
    <w:rsid w:val="00F21441"/>
    <w:rsid w:val="00F21B8C"/>
    <w:rsid w:val="00F27CE3"/>
    <w:rsid w:val="00F409BB"/>
    <w:rsid w:val="00F47891"/>
    <w:rsid w:val="00F549E4"/>
    <w:rsid w:val="00F72BAC"/>
    <w:rsid w:val="00F80232"/>
    <w:rsid w:val="00F84CF6"/>
    <w:rsid w:val="00FC78FB"/>
    <w:rsid w:val="00FD0EEF"/>
    <w:rsid w:val="00FF0BB3"/>
    <w:rsid w:val="00FF408A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1996"/>
  <w15:chartTrackingRefBased/>
  <w15:docId w15:val="{30705CB1-046A-4560-B47E-B6C3DFE7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1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B37"/>
  </w:style>
  <w:style w:type="paragraph" w:styleId="Footer">
    <w:name w:val="footer"/>
    <w:basedOn w:val="Normal"/>
    <w:link w:val="FooterChar"/>
    <w:uiPriority w:val="99"/>
    <w:unhideWhenUsed/>
    <w:rsid w:val="008A4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B37"/>
  </w:style>
  <w:style w:type="character" w:customStyle="1" w:styleId="Heading2Char">
    <w:name w:val="Heading 2 Char"/>
    <w:basedOn w:val="DefaultParagraphFont"/>
    <w:link w:val="Heading2"/>
    <w:uiPriority w:val="9"/>
    <w:semiHidden/>
    <w:rsid w:val="001F3E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80E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2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9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1F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1C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C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7C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17504/protocols.io.bsgrnbv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mrcppureagents.dundee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rcppureagents.dundee.ac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15BF3-EF2E-1A48-A3B8-1035FEB6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Dario Alessi (Staff)</cp:lastModifiedBy>
  <cp:revision>3</cp:revision>
  <cp:lastPrinted>2021-07-28T15:28:00Z</cp:lastPrinted>
  <dcterms:created xsi:type="dcterms:W3CDTF">2022-03-16T16:54:00Z</dcterms:created>
  <dcterms:modified xsi:type="dcterms:W3CDTF">2022-03-16T16:54:00Z</dcterms:modified>
</cp:coreProperties>
</file>