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EB" w:rsidRDefault="00BE2AEB" w:rsidP="00BE2AEB">
      <w:pPr>
        <w:pStyle w:val="Heading1"/>
      </w:pPr>
      <w:bookmarkStart w:id="0" w:name="_Toc467489763"/>
      <w:bookmarkStart w:id="1" w:name="_Toc467489814"/>
      <w:bookmarkStart w:id="2" w:name="_Toc467490967"/>
      <w:bookmarkStart w:id="3" w:name="_Toc467491102"/>
      <w:bookmarkStart w:id="4" w:name="_Toc467492033"/>
      <w:r>
        <w:t>Materials and Equipment</w:t>
      </w:r>
      <w:bookmarkEnd w:id="0"/>
      <w:bookmarkEnd w:id="1"/>
      <w:bookmarkEnd w:id="2"/>
      <w:bookmarkEnd w:id="3"/>
      <w:bookmarkEnd w:id="4"/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proofErr w:type="spellStart"/>
      <w:r w:rsidRPr="0082448C">
        <w:t>C</w:t>
      </w:r>
      <w:r>
        <w:t>arboxylated</w:t>
      </w:r>
      <w:proofErr w:type="spellEnd"/>
      <w:r>
        <w:t xml:space="preserve"> microspheres </w:t>
      </w:r>
      <w:r w:rsidR="00284DB0">
        <w:t>or beads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>EDC coupling rea</w:t>
      </w:r>
      <w:r>
        <w:t>gent (Pierce Biotechnology</w:t>
      </w:r>
      <w:r w:rsidRPr="0082448C">
        <w:t xml:space="preserve">) 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proofErr w:type="spellStart"/>
      <w:r w:rsidRPr="0082448C">
        <w:t>Sulfo</w:t>
      </w:r>
      <w:proofErr w:type="spellEnd"/>
      <w:r>
        <w:t>-NHS (Pierce Biotechnology</w:t>
      </w:r>
      <w:r w:rsidRPr="0082448C">
        <w:t>)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>Strep</w:t>
      </w:r>
      <w:r>
        <w:t>t</w:t>
      </w:r>
      <w:r w:rsidRPr="0082448C">
        <w:t>avidin R-</w:t>
      </w:r>
      <w:proofErr w:type="spellStart"/>
      <w:r w:rsidRPr="0082448C">
        <w:t>phycoerythrin</w:t>
      </w:r>
      <w:proofErr w:type="spellEnd"/>
      <w:r w:rsidRPr="0082448C">
        <w:t>, 1 mg/ml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>
        <w:t>Biotin labeled Goat anti-hu</w:t>
      </w:r>
      <w:r w:rsidRPr="0082448C">
        <w:t>man IgG (H+L) 2 mg/ml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 xml:space="preserve">Activation Buffer (0.1M Sodium Phosphate pH 6.2). 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  <w:rPr>
          <w:b/>
          <w:bCs/>
        </w:rPr>
      </w:pPr>
      <w:r w:rsidRPr="0082448C">
        <w:t>Coupling Buffer (MES 50mM pH 5)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>Wash Buffer (PBS pH 7.4, 0.05% Tween 20)</w:t>
      </w:r>
    </w:p>
    <w:p w:rsidR="00BE2AEB" w:rsidRPr="0082448C" w:rsidRDefault="008923F9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>
        <w:t xml:space="preserve">Storage or </w:t>
      </w:r>
      <w:r w:rsidR="00BE2AEB" w:rsidRPr="0082448C">
        <w:t>blocking buffer (PBS</w:t>
      </w:r>
      <w:r w:rsidR="00284DB0">
        <w:t xml:space="preserve">, 1% BSA, pH 7.4, 0.05% sodium </w:t>
      </w:r>
      <w:proofErr w:type="spellStart"/>
      <w:r w:rsidR="00284DB0">
        <w:t>a</w:t>
      </w:r>
      <w:r w:rsidR="00BE2AEB" w:rsidRPr="0082448C">
        <w:t>zide</w:t>
      </w:r>
      <w:proofErr w:type="spellEnd"/>
      <w:r w:rsidR="00BE2AEB" w:rsidRPr="0082448C">
        <w:t>)</w:t>
      </w:r>
    </w:p>
    <w:p w:rsidR="00BE2AEB" w:rsidRPr="00724945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724945">
        <w:t>Stop solution</w:t>
      </w:r>
      <w:r w:rsidR="00724945">
        <w:t xml:space="preserve"> (</w:t>
      </w:r>
      <w:r w:rsidR="00422985">
        <w:rPr>
          <w:color w:val="000000" w:themeColor="text1"/>
        </w:rPr>
        <w:t>0.5 % formaldehyde in PBS</w:t>
      </w:r>
      <w:r w:rsidR="00724945">
        <w:t>)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>Vortex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proofErr w:type="spellStart"/>
      <w:r w:rsidRPr="0082448C">
        <w:t>Sonicator</w:t>
      </w:r>
      <w:proofErr w:type="spellEnd"/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proofErr w:type="spellStart"/>
      <w:r>
        <w:t>Microcentrifuge</w:t>
      </w:r>
      <w:proofErr w:type="spellEnd"/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proofErr w:type="spellStart"/>
      <w:r w:rsidRPr="0082448C">
        <w:t>Aluminium</w:t>
      </w:r>
      <w:proofErr w:type="spellEnd"/>
      <w:r w:rsidRPr="0082448C">
        <w:t xml:space="preserve"> foil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>Pipettes and tips</w:t>
      </w:r>
    </w:p>
    <w:p w:rsidR="00BE2AEB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 w:rsidRPr="0082448C">
        <w:t>1.5</w:t>
      </w:r>
      <w:r w:rsidR="00284DB0">
        <w:t xml:space="preserve"> </w:t>
      </w:r>
      <w:r w:rsidRPr="0082448C">
        <w:t xml:space="preserve">ml Eppendorf tubes </w:t>
      </w:r>
    </w:p>
    <w:p w:rsidR="00BE2AEB" w:rsidRPr="0082448C" w:rsidRDefault="00BE2AEB" w:rsidP="00BE2A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</w:pPr>
      <w:r>
        <w:t>Antigens</w:t>
      </w:r>
    </w:p>
    <w:p w:rsidR="00BE2AEB" w:rsidRDefault="00BE2AEB" w:rsidP="00BE2AEB">
      <w:pPr>
        <w:widowControl w:val="0"/>
        <w:autoSpaceDE w:val="0"/>
        <w:autoSpaceDN w:val="0"/>
        <w:adjustRightInd w:val="0"/>
        <w:spacing w:line="264" w:lineRule="atLeast"/>
        <w:jc w:val="both"/>
      </w:pPr>
    </w:p>
    <w:p w:rsidR="00567B0F" w:rsidRPr="0082448C" w:rsidRDefault="00567B0F" w:rsidP="00BE2AEB">
      <w:pPr>
        <w:widowControl w:val="0"/>
        <w:autoSpaceDE w:val="0"/>
        <w:autoSpaceDN w:val="0"/>
        <w:adjustRightInd w:val="0"/>
        <w:spacing w:line="264" w:lineRule="atLeast"/>
        <w:jc w:val="both"/>
      </w:pPr>
    </w:p>
    <w:p w:rsidR="00BE2AEB" w:rsidRDefault="00BE2AEB" w:rsidP="00BE2AEB">
      <w:pPr>
        <w:pStyle w:val="Heading1"/>
      </w:pPr>
      <w:bookmarkStart w:id="5" w:name="_Toc467489765"/>
      <w:bookmarkStart w:id="6" w:name="_Toc467489816"/>
      <w:bookmarkStart w:id="7" w:name="_Toc467490969"/>
      <w:bookmarkStart w:id="8" w:name="_Toc467491104"/>
      <w:bookmarkStart w:id="9" w:name="_Toc467492035"/>
      <w:r>
        <w:t>Procedure</w:t>
      </w:r>
      <w:bookmarkEnd w:id="5"/>
      <w:bookmarkEnd w:id="6"/>
      <w:bookmarkEnd w:id="7"/>
      <w:bookmarkEnd w:id="8"/>
      <w:bookmarkEnd w:id="9"/>
    </w:p>
    <w:p w:rsidR="00BE2AEB" w:rsidRDefault="00BE2AEB" w:rsidP="00BE2AEB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</w:p>
    <w:p w:rsidR="00BE2AEB" w:rsidRPr="00732573" w:rsidRDefault="00BE2AEB" w:rsidP="00BE2AEB">
      <w:pPr>
        <w:pStyle w:val="Heading2"/>
      </w:pPr>
      <w:bookmarkStart w:id="10" w:name="_Toc467489766"/>
      <w:bookmarkStart w:id="11" w:name="_Toc467489817"/>
      <w:bookmarkStart w:id="12" w:name="_Toc467490970"/>
      <w:bookmarkStart w:id="13" w:name="_Toc467491105"/>
      <w:bookmarkStart w:id="14" w:name="_Toc467492036"/>
      <w:r>
        <w:t>Antigen</w:t>
      </w:r>
      <w:r w:rsidR="00284DB0">
        <w:t xml:space="preserve"> (Ag)</w:t>
      </w:r>
      <w:r>
        <w:t xml:space="preserve"> coupling</w:t>
      </w:r>
      <w:bookmarkEnd w:id="10"/>
      <w:bookmarkEnd w:id="11"/>
      <w:bookmarkEnd w:id="12"/>
      <w:bookmarkEnd w:id="13"/>
      <w:bookmarkEnd w:id="14"/>
    </w:p>
    <w:p w:rsidR="00BE2AEB" w:rsidRDefault="00BE2AEB" w:rsidP="00BE2AEB">
      <w:pPr>
        <w:widowControl w:val="0"/>
        <w:autoSpaceDE w:val="0"/>
        <w:autoSpaceDN w:val="0"/>
        <w:adjustRightInd w:val="0"/>
        <w:spacing w:line="268" w:lineRule="atLeast"/>
        <w:ind w:firstLine="360"/>
        <w:jc w:val="both"/>
        <w:rPr>
          <w:rFonts w:ascii="TimesNewRomanPSMT" w:hAnsi="TimesNewRomanPSMT" w:cs="TimesNewRomanPSMT"/>
          <w:u w:val="single"/>
        </w:rPr>
      </w:pPr>
    </w:p>
    <w:p w:rsidR="00284DB0" w:rsidRDefault="00BE2AEB" w:rsidP="00BE2AE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 w:rsidRPr="00284DB0">
        <w:rPr>
          <w:rFonts w:ascii="TimesNewRomanPSMT" w:hAnsi="TimesNewRomanPSMT" w:cs="TimesNewRomanPSMT"/>
        </w:rPr>
        <w:t>Label 200</w:t>
      </w:r>
      <w:r w:rsidR="00284DB0">
        <w:rPr>
          <w:rFonts w:ascii="TimesNewRomanPSMT" w:hAnsi="TimesNewRomanPSMT" w:cs="TimesNewRomanPSMT"/>
        </w:rPr>
        <w:t xml:space="preserve"> </w:t>
      </w:r>
      <w:r w:rsidR="00284DB0" w:rsidRPr="00284DB0">
        <w:rPr>
          <w:rFonts w:ascii="TimesNewRomanPSMT" w:hAnsi="TimesNewRomanPSMT" w:cs="TimesNewRomanPSMT"/>
        </w:rPr>
        <w:t>µ</w:t>
      </w:r>
      <w:r w:rsidRPr="00284DB0">
        <w:rPr>
          <w:rFonts w:ascii="TimesNewRomanPSMT" w:hAnsi="TimesNewRomanPSMT" w:cs="TimesNewRomanPSMT"/>
        </w:rPr>
        <w:t>l (2.5 X 10</w:t>
      </w:r>
      <w:r w:rsidRPr="00284DB0">
        <w:rPr>
          <w:rFonts w:ascii="TimesNewRomanPSMT" w:hAnsi="TimesNewRomanPSMT" w:cs="TimesNewRomanPSMT"/>
          <w:vertAlign w:val="superscript"/>
        </w:rPr>
        <w:t>6</w:t>
      </w:r>
      <w:r w:rsidRPr="00284DB0">
        <w:rPr>
          <w:rFonts w:ascii="TimesNewRomanPSMT" w:hAnsi="TimesNewRomanPSMT" w:cs="TimesNewRomanPSMT"/>
        </w:rPr>
        <w:t>) of beads for each Ag concentration.</w:t>
      </w:r>
    </w:p>
    <w:p w:rsidR="00BE2AEB" w:rsidRPr="00284DB0" w:rsidRDefault="00BE2AEB" w:rsidP="00BE2AE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 w:rsidRPr="00284DB0">
        <w:rPr>
          <w:rFonts w:ascii="TimesNewRomanPSMT" w:hAnsi="TimesNewRomanPSMT" w:cs="TimesNewRomanPSMT"/>
        </w:rPr>
        <w:t xml:space="preserve">The optimum working concentrations of the various antigens for coupling as determined </w:t>
      </w:r>
      <w:r w:rsidR="008923F9">
        <w:rPr>
          <w:rFonts w:ascii="TimesNewRomanPSMT" w:hAnsi="TimesNewRomanPSMT" w:cs="TimesNewRomanPSMT"/>
        </w:rPr>
        <w:t xml:space="preserve">in </w:t>
      </w:r>
      <w:r w:rsidR="008923F9" w:rsidRPr="008C3924">
        <w:rPr>
          <w:rFonts w:ascii="TimesNewRomanPSMT" w:hAnsi="TimesNewRomanPSMT" w:cs="TimesNewRomanPSMT"/>
        </w:rPr>
        <w:t>prior</w:t>
      </w:r>
      <w:r w:rsidRPr="00284DB0">
        <w:rPr>
          <w:rFonts w:ascii="TimesNewRomanPSMT" w:hAnsi="TimesNewRomanPSMT" w:cs="TimesNewRomanPSMT"/>
        </w:rPr>
        <w:t xml:space="preserve"> optimization assays</w:t>
      </w:r>
      <w:r w:rsidR="00284DB0">
        <w:rPr>
          <w:rFonts w:ascii="TimesNewRomanPSMT" w:hAnsi="TimesNewRomanPSMT" w:cs="TimesNewRomanPSMT"/>
        </w:rPr>
        <w:t xml:space="preserve"> (described below</w:t>
      </w:r>
      <w:r w:rsidR="008C3924">
        <w:rPr>
          <w:rFonts w:ascii="TimesNewRomanPSMT" w:hAnsi="TimesNewRomanPSMT" w:cs="TimesNewRomanPSMT"/>
        </w:rPr>
        <w:t>, Section B</w:t>
      </w:r>
      <w:r w:rsidR="00284DB0">
        <w:rPr>
          <w:rFonts w:ascii="TimesNewRomanPSMT" w:hAnsi="TimesNewRomanPSMT" w:cs="TimesNewRomanPSMT"/>
        </w:rPr>
        <w:t>)</w:t>
      </w:r>
      <w:r w:rsidRPr="00284DB0">
        <w:rPr>
          <w:rFonts w:ascii="TimesNewRomanPSMT" w:hAnsi="TimesNewRomanPSMT" w:cs="TimesNewRomanPSMT"/>
        </w:rPr>
        <w:t xml:space="preserve"> are as follows:</w:t>
      </w:r>
      <w:r w:rsidRPr="00284DB0">
        <w:rPr>
          <w:rFonts w:ascii="TimesNewRomanPSMT" w:hAnsi="TimesNewRomanPSMT" w:cs="TimesNewRomanPSMT"/>
        </w:rPr>
        <w:tab/>
      </w:r>
    </w:p>
    <w:p w:rsidR="00284DB0" w:rsidRDefault="00284DB0" w:rsidP="00BE2AEB">
      <w:pPr>
        <w:widowControl w:val="0"/>
        <w:tabs>
          <w:tab w:val="center" w:pos="2716"/>
          <w:tab w:val="right" w:pos="5270"/>
        </w:tabs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  <w:lang w:val="da-DK"/>
        </w:rPr>
      </w:pPr>
    </w:p>
    <w:p w:rsidR="00BE2AEB" w:rsidRPr="00DD7D5F" w:rsidRDefault="00284DB0" w:rsidP="00284DB0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2716"/>
          <w:tab w:val="right" w:pos="5270"/>
        </w:tabs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  <w:lang w:val="da-DK"/>
        </w:rPr>
      </w:pPr>
      <w:r>
        <w:rPr>
          <w:rFonts w:ascii="TimesNewRomanPSMT" w:hAnsi="TimesNewRomanPSMT" w:cs="TimesNewRomanPSMT"/>
          <w:lang w:val="da-DK"/>
        </w:rPr>
        <w:t>Ag</w:t>
      </w:r>
      <w:r>
        <w:rPr>
          <w:rFonts w:ascii="TimesNewRomanPSMT" w:hAnsi="TimesNewRomanPSMT" w:cs="TimesNewRomanPSMT"/>
          <w:lang w:val="da-DK"/>
        </w:rPr>
        <w:tab/>
      </w:r>
      <w:r w:rsidR="00BE2AEB">
        <w:rPr>
          <w:rFonts w:ascii="TimesNewRomanPSMT" w:hAnsi="TimesNewRomanPSMT" w:cs="TimesNewRomanPSMT"/>
          <w:lang w:val="da-DK"/>
        </w:rPr>
        <w:t>Am</w:t>
      </w:r>
      <w:r>
        <w:rPr>
          <w:rFonts w:ascii="TimesNewRomanPSMT" w:hAnsi="TimesNewRomanPSMT" w:cs="TimesNewRomanPSMT"/>
          <w:lang w:val="da-DK"/>
        </w:rPr>
        <w:t>ount of Ag</w:t>
      </w:r>
      <w:r>
        <w:rPr>
          <w:rFonts w:ascii="TimesNewRomanPSMT" w:hAnsi="TimesNewRomanPSMT" w:cs="TimesNewRomanPSMT"/>
          <w:lang w:val="da-DK"/>
        </w:rPr>
        <w:tab/>
        <w:t xml:space="preserve"> </w:t>
      </w:r>
      <w:r>
        <w:rPr>
          <w:rFonts w:ascii="TimesNewRomanPSMT" w:hAnsi="TimesNewRomanPSMT" w:cs="TimesNewRomanPSMT"/>
          <w:lang w:val="da-DK"/>
        </w:rPr>
        <w:tab/>
        <w:t>Ag concentraion</w:t>
      </w:r>
      <w:r w:rsidR="00BE2AEB" w:rsidRPr="00DD7D5F">
        <w:rPr>
          <w:rFonts w:ascii="TimesNewRomanPSMT" w:hAnsi="TimesNewRomanPSMT" w:cs="TimesNewRomanPSMT"/>
          <w:lang w:val="da-DK"/>
        </w:rPr>
        <w:t xml:space="preserve"> </w:t>
      </w:r>
      <w:r>
        <w:rPr>
          <w:rFonts w:ascii="TimesNewRomanPSMT" w:hAnsi="TimesNewRomanPSMT" w:cs="TimesNewRomanPSMT"/>
          <w:lang w:val="da-DK"/>
        </w:rPr>
        <w:t>(</w:t>
      </w:r>
      <w:r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g/ml)</w:t>
      </w:r>
      <w:r w:rsidR="00BE2AEB" w:rsidRPr="00DD7D5F">
        <w:rPr>
          <w:rFonts w:ascii="TimesNewRomanPSMT" w:hAnsi="TimesNewRomanPSMT" w:cs="TimesNewRomanPSMT"/>
          <w:lang w:val="da-DK"/>
        </w:rPr>
        <w:tab/>
      </w:r>
      <w:r w:rsidR="00BE2AEB" w:rsidRPr="00DD7D5F">
        <w:rPr>
          <w:rFonts w:ascii="TimesNewRomanPSMT" w:hAnsi="TimesNewRomanPSMT" w:cs="TimesNewRomanPSMT"/>
          <w:lang w:val="da-DK"/>
        </w:rPr>
        <w:tab/>
      </w:r>
    </w:p>
    <w:p w:rsidR="00BE2AEB" w:rsidRPr="00284DB0" w:rsidRDefault="00BE2AEB" w:rsidP="00284DB0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2716"/>
        </w:tabs>
        <w:autoSpaceDE w:val="0"/>
        <w:autoSpaceDN w:val="0"/>
        <w:adjustRightInd w:val="0"/>
        <w:spacing w:line="264" w:lineRule="atLeast"/>
        <w:rPr>
          <w:rFonts w:ascii="TimesNewRomanPSMT" w:hAnsi="TimesNewRomanPSMT" w:cs="TimesNewRomanPSMT"/>
        </w:rPr>
      </w:pPr>
      <w:r w:rsidRPr="00DD7D5F">
        <w:rPr>
          <w:rFonts w:ascii="TimesNewRomanPSMT" w:hAnsi="TimesNewRomanPSMT" w:cs="TimesNewRomanPSMT"/>
          <w:lang w:val="da-DK"/>
        </w:rPr>
        <w:tab/>
      </w:r>
      <w:r w:rsidR="00567B0F">
        <w:rPr>
          <w:rFonts w:ascii="TimesNewRomanPSMT" w:hAnsi="TimesNewRomanPSMT" w:cs="TimesNewRomanPSMT"/>
        </w:rPr>
        <w:t>(</w:t>
      </w:r>
      <w:r w:rsidR="00284DB0">
        <w:rPr>
          <w:rFonts w:ascii="TimesNewRomanPSMT" w:hAnsi="TimesNewRomanPSMT" w:cs="TimesNewRomanPSMT"/>
        </w:rPr>
        <w:t>µ</w:t>
      </w:r>
      <w:r w:rsidR="00284DB0">
        <w:rPr>
          <w:rFonts w:ascii="TimesNewRomanPSMT" w:hAnsi="TimesNewRomanPSMT" w:cs="TimesNewRomanPSMT"/>
        </w:rPr>
        <w:t xml:space="preserve">g </w:t>
      </w:r>
      <w:r w:rsidR="00567B0F">
        <w:rPr>
          <w:rFonts w:ascii="TimesNewRomanPSMT" w:hAnsi="TimesNewRomanPSMT" w:cs="TimesNewRomanPSMT"/>
        </w:rPr>
        <w:t xml:space="preserve">per 200 </w:t>
      </w:r>
      <w:proofErr w:type="spellStart"/>
      <w:r w:rsidR="00567B0F">
        <w:rPr>
          <w:rFonts w:ascii="TimesNewRomanPSMT" w:hAnsi="TimesNewRomanPSMT" w:cs="TimesNewRomanPSMT"/>
        </w:rPr>
        <w:t>ul</w:t>
      </w:r>
      <w:proofErr w:type="spellEnd"/>
      <w:r w:rsidR="00567B0F">
        <w:rPr>
          <w:rFonts w:ascii="TimesNewRomanPSMT" w:hAnsi="TimesNewRomanPSMT" w:cs="TimesNewRomanPSMT"/>
        </w:rPr>
        <w:t xml:space="preserve"> </w:t>
      </w:r>
      <w:r w:rsidR="001B152A">
        <w:rPr>
          <w:rFonts w:ascii="TimesNewRomanPSMT" w:hAnsi="TimesNewRomanPSMT" w:cs="TimesNewRomanPSMT"/>
        </w:rPr>
        <w:t>bead</w:t>
      </w:r>
      <w:r w:rsidR="00567B0F">
        <w:rPr>
          <w:rFonts w:ascii="TimesNewRomanPSMT" w:hAnsi="TimesNewRomanPSMT" w:cs="TimesNewRomanPSMT"/>
        </w:rPr>
        <w:t>s)</w:t>
      </w:r>
    </w:p>
    <w:p w:rsidR="00BE2AEB" w:rsidRPr="00DD7D5F" w:rsidRDefault="00BE2AEB" w:rsidP="00BE2AEB">
      <w:pPr>
        <w:widowControl w:val="0"/>
        <w:autoSpaceDE w:val="0"/>
        <w:autoSpaceDN w:val="0"/>
        <w:adjustRightInd w:val="0"/>
        <w:spacing w:line="398" w:lineRule="atLeast"/>
        <w:jc w:val="both"/>
        <w:rPr>
          <w:rFonts w:ascii="TimesNewRomanPSMT" w:hAnsi="TimesNewRomanPSMT" w:cs="TimesNewRomanPSMT"/>
          <w:lang w:val="da-DK"/>
        </w:rPr>
      </w:pPr>
      <w:r w:rsidRPr="00DD7D5F">
        <w:rPr>
          <w:rFonts w:ascii="TimesNewRomanPSMT" w:hAnsi="TimesNewRomanPSMT" w:cs="TimesNewRomanPSMT"/>
          <w:lang w:val="da-DK"/>
        </w:rPr>
        <w:t>EBA1</w:t>
      </w:r>
      <w:r w:rsidR="00284DB0">
        <w:rPr>
          <w:rFonts w:ascii="TimesNewRomanPSMT" w:hAnsi="TimesNewRomanPSMT" w:cs="TimesNewRomanPSMT"/>
          <w:lang w:val="da-DK"/>
        </w:rPr>
        <w:t>75RII</w:t>
      </w:r>
      <w:r w:rsidR="00284DB0">
        <w:rPr>
          <w:rFonts w:ascii="TimesNewRomanPSMT" w:hAnsi="TimesNewRomanPSMT" w:cs="TimesNewRomanPSMT"/>
          <w:lang w:val="da-DK"/>
        </w:rPr>
        <w:tab/>
      </w:r>
      <w:r w:rsidR="00284DB0">
        <w:rPr>
          <w:rFonts w:ascii="TimesNewRomanPSMT" w:hAnsi="TimesNewRomanPSMT" w:cs="TimesNewRomanPSMT"/>
          <w:lang w:val="da-DK"/>
        </w:rPr>
        <w:tab/>
      </w:r>
      <w:r w:rsidR="00FA4A9C">
        <w:rPr>
          <w:rFonts w:ascii="TimesNewRomanPSMT" w:hAnsi="TimesNewRomanPSMT" w:cs="TimesNewRomanPSMT"/>
          <w:lang w:val="da-DK"/>
        </w:rPr>
        <w:t>10</w:t>
      </w:r>
      <w:r w:rsidRPr="00DD7D5F">
        <w:rPr>
          <w:rFonts w:ascii="TimesNewRomanPSMT" w:hAnsi="TimesNewRomanPSMT" w:cs="TimesNewRomanPSMT"/>
          <w:lang w:val="da-DK"/>
        </w:rPr>
        <w:tab/>
      </w:r>
      <w:r w:rsidRPr="00DD7D5F">
        <w:rPr>
          <w:rFonts w:ascii="TimesNewRomanPSMT" w:hAnsi="TimesNewRomanPSMT" w:cs="TimesNewRomanPSMT"/>
          <w:lang w:val="da-DK"/>
        </w:rPr>
        <w:tab/>
      </w:r>
      <w:r w:rsidRPr="00DD7D5F">
        <w:rPr>
          <w:rFonts w:ascii="TimesNewRomanPSMT" w:hAnsi="TimesNewRomanPSMT" w:cs="TimesNewRomanPSMT"/>
          <w:lang w:val="da-DK"/>
        </w:rPr>
        <w:tab/>
      </w:r>
      <w:r w:rsidRPr="00DD7D5F">
        <w:rPr>
          <w:rFonts w:ascii="TimesNewRomanPSMT" w:hAnsi="TimesNewRomanPSMT" w:cs="TimesNewRomanPSMT"/>
          <w:lang w:val="da-DK"/>
        </w:rPr>
        <w:tab/>
      </w:r>
      <w:r w:rsidRPr="00DD7D5F">
        <w:rPr>
          <w:rFonts w:ascii="TimesNewRomanPSMT" w:hAnsi="TimesNewRomanPSMT" w:cs="TimesNewRomanPSMT"/>
          <w:lang w:val="da-DK"/>
        </w:rPr>
        <w:tab/>
      </w:r>
      <w:r w:rsidR="00284DB0">
        <w:rPr>
          <w:rFonts w:ascii="TimesNewRomanPSMT" w:hAnsi="TimesNewRomanPSMT" w:cs="TimesNewRomanPSMT"/>
          <w:lang w:val="da-DK"/>
        </w:rPr>
        <w:tab/>
      </w:r>
      <w:r w:rsidR="00FF7F83">
        <w:rPr>
          <w:rFonts w:ascii="TimesNewRomanPSMT" w:hAnsi="TimesNewRomanPSMT" w:cs="TimesNewRomanPSMT"/>
          <w:lang w:val="da-DK"/>
        </w:rPr>
        <w:t>2</w:t>
      </w:r>
      <w:r w:rsidR="00FA4A9C">
        <w:rPr>
          <w:rFonts w:ascii="TimesNewRomanPSMT" w:hAnsi="TimesNewRomanPSMT" w:cs="TimesNewRomanPSMT"/>
          <w:lang w:val="da-DK"/>
        </w:rPr>
        <w:t>5</w:t>
      </w:r>
      <w:r w:rsidR="00284DB0">
        <w:rPr>
          <w:rFonts w:ascii="TimesNewRomanPSMT" w:hAnsi="TimesNewRomanPSMT" w:cs="TimesNewRomanPSMT"/>
          <w:lang w:val="da-DK"/>
        </w:rPr>
        <w:t xml:space="preserve"> </w:t>
      </w:r>
    </w:p>
    <w:p w:rsidR="00BE2AEB" w:rsidRPr="00DD7D5F" w:rsidRDefault="0084145A" w:rsidP="00BE2AEB">
      <w:pPr>
        <w:widowControl w:val="0"/>
        <w:tabs>
          <w:tab w:val="left" w:pos="2145"/>
        </w:tabs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  <w:lang w:val="da-DK"/>
        </w:rPr>
      </w:pPr>
      <w:r>
        <w:rPr>
          <w:rFonts w:ascii="TimesNewRomanPSMT" w:hAnsi="TimesNewRomanPSMT" w:cs="TimesNewRomanPSMT"/>
          <w:lang w:val="da-DK"/>
        </w:rPr>
        <w:t>AMA1</w:t>
      </w:r>
      <w:r w:rsidR="008C3924">
        <w:rPr>
          <w:rFonts w:ascii="TimesNewRomanPSMT" w:hAnsi="TimesNewRomanPSMT" w:cs="TimesNewRomanPSMT"/>
          <w:lang w:val="da-DK"/>
        </w:rPr>
        <w:t xml:space="preserve"> variants</w:t>
      </w:r>
      <w:r>
        <w:rPr>
          <w:rFonts w:ascii="TimesNewRomanPSMT" w:hAnsi="TimesNewRomanPSMT" w:cs="TimesNewRomanPSMT"/>
          <w:lang w:val="da-DK"/>
        </w:rPr>
        <w:tab/>
      </w:r>
      <w:r w:rsidR="00FA4A9C">
        <w:rPr>
          <w:rFonts w:ascii="TimesNewRomanPSMT" w:hAnsi="TimesNewRomanPSMT" w:cs="TimesNewRomanPSMT"/>
          <w:lang w:val="da-DK"/>
        </w:rPr>
        <w:t>4</w:t>
      </w:r>
      <w:r w:rsidR="00BE2AEB" w:rsidRPr="00DD7D5F">
        <w:rPr>
          <w:rFonts w:ascii="TimesNewRomanPSMT" w:hAnsi="TimesNewRomanPSMT" w:cs="TimesNewRomanPSMT"/>
          <w:lang w:val="da-DK"/>
        </w:rPr>
        <w:tab/>
      </w:r>
      <w:r w:rsidR="00BE2AEB" w:rsidRPr="00DD7D5F">
        <w:rPr>
          <w:rFonts w:ascii="TimesNewRomanPSMT" w:hAnsi="TimesNewRomanPSMT" w:cs="TimesNewRomanPSMT"/>
          <w:lang w:val="da-DK"/>
        </w:rPr>
        <w:tab/>
      </w:r>
      <w:r w:rsidR="00BE2AEB" w:rsidRPr="00DD7D5F">
        <w:rPr>
          <w:rFonts w:ascii="TimesNewRomanPSMT" w:hAnsi="TimesNewRomanPSMT" w:cs="TimesNewRomanPSMT"/>
          <w:lang w:val="da-DK"/>
        </w:rPr>
        <w:tab/>
      </w:r>
      <w:r w:rsidR="00BE2AEB" w:rsidRPr="00DD7D5F">
        <w:rPr>
          <w:rFonts w:ascii="TimesNewRomanPSMT" w:hAnsi="TimesNewRomanPSMT" w:cs="TimesNewRomanPSMT"/>
          <w:lang w:val="da-DK"/>
        </w:rPr>
        <w:tab/>
      </w:r>
      <w:r w:rsidR="00BE2AEB" w:rsidRPr="00DD7D5F">
        <w:rPr>
          <w:rFonts w:ascii="TimesNewRomanPSMT" w:hAnsi="TimesNewRomanPSMT" w:cs="TimesNewRomanPSMT"/>
          <w:lang w:val="da-DK"/>
        </w:rPr>
        <w:tab/>
      </w:r>
      <w:r w:rsidR="00284DB0">
        <w:rPr>
          <w:rFonts w:ascii="TimesNewRomanPSMT" w:hAnsi="TimesNewRomanPSMT" w:cs="TimesNewRomanPSMT"/>
          <w:lang w:val="da-DK"/>
        </w:rPr>
        <w:tab/>
      </w:r>
      <w:r w:rsidR="00FF7F83">
        <w:rPr>
          <w:rFonts w:ascii="TimesNewRomanPSMT" w:hAnsi="TimesNewRomanPSMT" w:cs="TimesNewRomanPSMT"/>
          <w:lang w:val="da-DK"/>
        </w:rPr>
        <w:t>10</w:t>
      </w:r>
      <w:r w:rsidR="00284DB0">
        <w:rPr>
          <w:rFonts w:ascii="TimesNewRomanPSMT" w:hAnsi="TimesNewRomanPSMT" w:cs="TimesNewRomanPSMT"/>
          <w:lang w:val="da-DK"/>
        </w:rPr>
        <w:t xml:space="preserve"> </w:t>
      </w:r>
    </w:p>
    <w:p w:rsidR="00BE2AEB" w:rsidRPr="00422985" w:rsidRDefault="00BE2AEB" w:rsidP="00284D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BSA</w:t>
      </w:r>
      <w:r w:rsidR="0084145A">
        <w:rPr>
          <w:rFonts w:ascii="TimesNewRomanPSMT" w:hAnsi="TimesNewRomanPSMT" w:cs="TimesNewRomanPSMT"/>
        </w:rPr>
        <w:tab/>
      </w:r>
      <w:r w:rsidR="0084145A">
        <w:rPr>
          <w:rFonts w:ascii="TimesNewRomanPSMT" w:hAnsi="TimesNewRomanPSMT" w:cs="TimesNewRomanPSMT"/>
        </w:rPr>
        <w:tab/>
      </w:r>
      <w:r w:rsidR="0084145A">
        <w:rPr>
          <w:rFonts w:ascii="TimesNewRomanPSMT" w:hAnsi="TimesNewRomanPSMT" w:cs="TimesNewRomanPSMT"/>
        </w:rPr>
        <w:tab/>
      </w:r>
      <w:r w:rsidR="00FA4A9C" w:rsidRPr="00422985">
        <w:rPr>
          <w:rFonts w:ascii="TimesNewRomanPSMT" w:hAnsi="TimesNewRomanPSMT" w:cs="TimesNewRomanPSMT"/>
        </w:rPr>
        <w:t>40</w:t>
      </w:r>
      <w:r w:rsidRPr="00422985">
        <w:rPr>
          <w:rFonts w:ascii="TimesNewRomanPSMT" w:hAnsi="TimesNewRomanPSMT" w:cs="TimesNewRomanPSMT"/>
        </w:rPr>
        <w:tab/>
      </w:r>
      <w:r w:rsidRPr="00422985">
        <w:rPr>
          <w:rFonts w:ascii="TimesNewRomanPSMT" w:hAnsi="TimesNewRomanPSMT" w:cs="TimesNewRomanPSMT"/>
        </w:rPr>
        <w:tab/>
      </w:r>
      <w:r w:rsidRPr="00422985">
        <w:rPr>
          <w:rFonts w:ascii="TimesNewRomanPSMT" w:hAnsi="TimesNewRomanPSMT" w:cs="TimesNewRomanPSMT"/>
        </w:rPr>
        <w:tab/>
      </w:r>
      <w:r w:rsidRPr="00422985">
        <w:rPr>
          <w:rFonts w:ascii="TimesNewRomanPSMT" w:hAnsi="TimesNewRomanPSMT" w:cs="TimesNewRomanPSMT"/>
        </w:rPr>
        <w:tab/>
      </w:r>
      <w:r w:rsidRPr="00422985">
        <w:rPr>
          <w:rFonts w:ascii="TimesNewRomanPSMT" w:hAnsi="TimesNewRomanPSMT" w:cs="TimesNewRomanPSMT"/>
        </w:rPr>
        <w:tab/>
      </w:r>
      <w:r w:rsidR="00284DB0" w:rsidRPr="00422985">
        <w:rPr>
          <w:rFonts w:ascii="TimesNewRomanPSMT" w:hAnsi="TimesNewRomanPSMT" w:cs="TimesNewRomanPSMT"/>
        </w:rPr>
        <w:tab/>
      </w:r>
      <w:r w:rsidR="00FA4A9C" w:rsidRPr="00422985">
        <w:rPr>
          <w:rFonts w:ascii="TimesNewRomanPSMT" w:hAnsi="TimesNewRomanPSMT" w:cs="TimesNewRomanPSMT"/>
        </w:rPr>
        <w:t>1</w:t>
      </w:r>
      <w:r w:rsidR="00284DB0" w:rsidRPr="00422985">
        <w:rPr>
          <w:rFonts w:ascii="TimesNewRomanPSMT" w:hAnsi="TimesNewRomanPSMT" w:cs="TimesNewRomanPSMT"/>
        </w:rPr>
        <w:t>00</w:t>
      </w:r>
    </w:p>
    <w:p w:rsidR="002C5A6C" w:rsidRDefault="002C5A6C" w:rsidP="00BE2AEB">
      <w:pPr>
        <w:widowControl w:val="0"/>
        <w:autoSpaceDE w:val="0"/>
        <w:autoSpaceDN w:val="0"/>
        <w:adjustRightInd w:val="0"/>
        <w:spacing w:line="384" w:lineRule="atLeast"/>
        <w:jc w:val="both"/>
        <w:rPr>
          <w:rFonts w:ascii="TimesNewRomanPSMT" w:hAnsi="TimesNewRomanPSMT" w:cs="TimesNewRomanPSMT"/>
        </w:rPr>
      </w:pPr>
    </w:p>
    <w:p w:rsidR="00BE2AEB" w:rsidRPr="000C349C" w:rsidRDefault="00BE2AEB" w:rsidP="00BE2AEB">
      <w:pPr>
        <w:widowControl w:val="0"/>
        <w:autoSpaceDE w:val="0"/>
        <w:autoSpaceDN w:val="0"/>
        <w:adjustRightInd w:val="0"/>
        <w:spacing w:line="384" w:lineRule="atLeast"/>
        <w:jc w:val="both"/>
        <w:rPr>
          <w:rFonts w:ascii="TimesNewRomanPSMT" w:hAnsi="TimesNewRomanPSMT" w:cs="TimesNewRomanPSMT"/>
          <w:bCs/>
        </w:rPr>
      </w:pPr>
      <w:r w:rsidRPr="000C349C">
        <w:rPr>
          <w:rFonts w:ascii="TimesNewRomanPSMT" w:hAnsi="TimesNewRomanPSMT" w:cs="TimesNewRomanPSMT"/>
          <w:bCs/>
        </w:rPr>
        <w:t>Coupling is performed as follows: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atLeast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>Allow all reagents to warm at room temperature (</w:t>
      </w:r>
      <w:r w:rsidR="009C35CF">
        <w:rPr>
          <w:rFonts w:ascii="TimesNewRomanPSMT" w:hAnsi="TimesNewRomanPSMT" w:cs="TimesNewRomanPSMT"/>
        </w:rPr>
        <w:t xml:space="preserve">RT, </w:t>
      </w:r>
      <w:r>
        <w:rPr>
          <w:rFonts w:ascii="TimesNewRomanPSMT" w:hAnsi="TimesNewRomanPSMT" w:cs="TimesNewRomanPSMT"/>
        </w:rPr>
        <w:t>~25˚C)</w:t>
      </w:r>
      <w:r>
        <w:rPr>
          <w:rFonts w:ascii="TimesNewRomanPSMT" w:hAnsi="TimesNewRomanPSMT" w:cs="TimesNewRomanPSMT"/>
        </w:rPr>
        <w:t>.</w:t>
      </w:r>
    </w:p>
    <w:p w:rsidR="00BE2AEB" w:rsidRPr="002C5A6C" w:rsidRDefault="00BE2AEB" w:rsidP="002C5A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Centrifuge </w:t>
      </w:r>
      <w:r w:rsidR="001B152A">
        <w:rPr>
          <w:rFonts w:ascii="TimesNewRomanPSMT" w:hAnsi="TimesNewRomanPSMT" w:cs="TimesNewRomanPSMT"/>
        </w:rPr>
        <w:t>each bead</w:t>
      </w:r>
      <w:r>
        <w:rPr>
          <w:rFonts w:ascii="TimesNewRomanPSMT" w:hAnsi="TimesNewRomanPSMT" w:cs="TimesNewRomanPSMT"/>
        </w:rPr>
        <w:t xml:space="preserve"> stock for 5 min at </w:t>
      </w:r>
      <w:r w:rsidR="006111B9" w:rsidRPr="006111B9">
        <w:rPr>
          <w:rFonts w:ascii="TimesNewRomanPSMT" w:hAnsi="TimesNewRomanPSMT" w:cs="TimesNewRomanPSMT"/>
        </w:rPr>
        <w:t>310xg</w:t>
      </w:r>
      <w:r w:rsidRPr="006111B9">
        <w:rPr>
          <w:rFonts w:ascii="TimesNewRomanPSMT" w:hAnsi="TimesNewRomanPSMT" w:cs="TimesNewRomanPSMT"/>
        </w:rPr>
        <w:t>.</w:t>
      </w:r>
      <w:r w:rsidR="002C5A6C">
        <w:rPr>
          <w:rFonts w:ascii="TimesNewRomanPSMT" w:hAnsi="TimesNewRomanPSMT" w:cs="TimesNewRomanPSMT"/>
        </w:rPr>
        <w:t xml:space="preserve"> </w:t>
      </w:r>
      <w:r w:rsidRPr="002C5A6C">
        <w:rPr>
          <w:rFonts w:ascii="TimesNewRomanPSMT" w:hAnsi="TimesNewRomanPSMT" w:cs="TimesNewRomanPSMT"/>
        </w:rPr>
        <w:t>Disperse beads pellet by sonication and vortex for at least 20 sec.</w:t>
      </w:r>
    </w:p>
    <w:p w:rsidR="00BE2AEB" w:rsidRPr="002C5A6C" w:rsidRDefault="00BE2AEB" w:rsidP="002C5A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Dispense </w:t>
      </w:r>
      <w:r>
        <w:rPr>
          <w:rFonts w:ascii="TimesNewRomanPSMT" w:hAnsi="TimesNewRomanPSMT" w:cs="TimesNewRomanPSMT"/>
        </w:rPr>
        <w:t>200 µ</w:t>
      </w:r>
      <w:r>
        <w:rPr>
          <w:rFonts w:ascii="TimesNewRomanPSMT" w:hAnsi="TimesNewRomanPSMT" w:cs="TimesNewRomanPSMT"/>
        </w:rPr>
        <w:t>l (2.5x10</w:t>
      </w:r>
      <w:r>
        <w:rPr>
          <w:rFonts w:ascii="TimesNewRomanPSMT" w:hAnsi="TimesNewRomanPSMT" w:cs="TimesNewRomanPSMT"/>
          <w:vertAlign w:val="superscript"/>
        </w:rPr>
        <w:t>6</w:t>
      </w:r>
      <w:r>
        <w:rPr>
          <w:rFonts w:ascii="TimesNewRomanPSMT" w:hAnsi="TimesNewRomanPSMT" w:cs="TimesNewRomanPSMT"/>
        </w:rPr>
        <w:t xml:space="preserve"> </w:t>
      </w:r>
      <w:r w:rsidR="00FF7F83">
        <w:rPr>
          <w:rFonts w:ascii="TimesNewRomanPSMT" w:hAnsi="TimesNewRomanPSMT" w:cs="TimesNewRomanPSMT"/>
        </w:rPr>
        <w:t>bead</w:t>
      </w:r>
      <w:r>
        <w:rPr>
          <w:rFonts w:ascii="TimesNewRomanPSMT" w:hAnsi="TimesNewRomanPSMT" w:cs="TimesNewRomanPSMT"/>
        </w:rPr>
        <w:t xml:space="preserve">s) </w:t>
      </w:r>
      <w:r w:rsidR="001B152A">
        <w:rPr>
          <w:rFonts w:ascii="TimesNewRomanPSMT" w:hAnsi="TimesNewRomanPSMT" w:cs="TimesNewRomanPSMT"/>
        </w:rPr>
        <w:t>of each</w:t>
      </w:r>
      <w:r>
        <w:rPr>
          <w:rFonts w:ascii="TimesNewRomanPSMT" w:hAnsi="TimesNewRomanPSMT" w:cs="TimesNewRomanPSMT"/>
        </w:rPr>
        <w:t xml:space="preserve"> </w:t>
      </w:r>
      <w:r w:rsidR="001B152A">
        <w:rPr>
          <w:rFonts w:ascii="TimesNewRomanPSMT" w:hAnsi="TimesNewRomanPSMT" w:cs="TimesNewRomanPSMT"/>
        </w:rPr>
        <w:t>bead</w:t>
      </w:r>
      <w:r>
        <w:rPr>
          <w:rFonts w:ascii="TimesNewRomanPSMT" w:hAnsi="TimesNewRomanPSMT" w:cs="TimesNewRomanPSMT"/>
        </w:rPr>
        <w:t xml:space="preserve"> stock </w:t>
      </w:r>
      <w:proofErr w:type="gramStart"/>
      <w:r>
        <w:rPr>
          <w:rFonts w:ascii="TimesNewRomanPSMT" w:hAnsi="TimesNewRomanPSMT" w:cs="TimesNewRomanPSMT"/>
        </w:rPr>
        <w:t>(1.25 x 10</w:t>
      </w:r>
      <w:r>
        <w:rPr>
          <w:rFonts w:ascii="TimesNewRomanPSMT" w:hAnsi="TimesNewRomanPSMT" w:cs="TimesNewRomanPSMT"/>
          <w:vertAlign w:val="superscript"/>
        </w:rPr>
        <w:t>7</w:t>
      </w:r>
      <w:r w:rsidR="001B152A">
        <w:rPr>
          <w:rFonts w:ascii="TimesNewRomanPSMT" w:hAnsi="TimesNewRomanPSMT" w:cs="TimesNewRomanPSMT"/>
        </w:rPr>
        <w:t xml:space="preserve"> beads/ml</w:t>
      </w:r>
      <w:r>
        <w:rPr>
          <w:rFonts w:ascii="TimesNewRomanPSMT" w:hAnsi="TimesNewRomanPSMT" w:cs="TimesNewRomanPSMT"/>
        </w:rPr>
        <w:t>)</w:t>
      </w:r>
      <w:proofErr w:type="gramEnd"/>
      <w:r>
        <w:rPr>
          <w:rFonts w:ascii="TimesNewRomanPSMT" w:hAnsi="TimesNewRomanPSMT" w:cs="TimesNewRomanPSMT"/>
        </w:rPr>
        <w:t>.</w:t>
      </w:r>
      <w:r w:rsidR="002C5A6C">
        <w:rPr>
          <w:rFonts w:ascii="TimesNewRomanPSMT" w:hAnsi="TimesNewRomanPSMT" w:cs="TimesNewRomanPSMT"/>
        </w:rPr>
        <w:t xml:space="preserve"> </w:t>
      </w:r>
      <w:r w:rsidRPr="002C5A6C">
        <w:rPr>
          <w:rFonts w:ascii="TimesNewRomanPSMT" w:hAnsi="TimesNewRomanPSMT" w:cs="TimesNewRomanPSMT"/>
        </w:rPr>
        <w:t xml:space="preserve">Centrifuge </w:t>
      </w:r>
      <w:r w:rsidR="001B152A" w:rsidRPr="002C5A6C">
        <w:rPr>
          <w:rFonts w:ascii="TimesNewRomanPSMT" w:hAnsi="TimesNewRomanPSMT" w:cs="TimesNewRomanPSMT"/>
        </w:rPr>
        <w:t>the bead aliquots</w:t>
      </w:r>
      <w:r w:rsidR="006111B9" w:rsidRPr="002C5A6C">
        <w:rPr>
          <w:rFonts w:ascii="TimesNewRomanPSMT" w:hAnsi="TimesNewRomanPSMT" w:cs="TimesNewRomanPSMT"/>
        </w:rPr>
        <w:t xml:space="preserve"> for 2 min at 11,300xg</w:t>
      </w:r>
      <w:r w:rsidR="002C5A6C">
        <w:rPr>
          <w:rFonts w:ascii="TimesNewRomanPSMT" w:hAnsi="TimesNewRomanPSMT" w:cs="TimesNewRomanPSMT"/>
        </w:rPr>
        <w:t xml:space="preserve"> and a</w:t>
      </w:r>
      <w:r w:rsidRPr="002C5A6C">
        <w:rPr>
          <w:rFonts w:ascii="TimesNewRomanPSMT" w:hAnsi="TimesNewRomanPSMT" w:cs="TimesNewRomanPSMT"/>
        </w:rPr>
        <w:t>spirate the supernatant.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Wash twice with 80</w:t>
      </w:r>
      <w:r w:rsidR="00284DB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µl of activation Buffer; sonicate &amp; vortex for at least 20 sec between washes. 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After </w:t>
      </w:r>
      <w:r w:rsidR="002C5A6C">
        <w:rPr>
          <w:rFonts w:ascii="TimesNewRomanPSMT" w:hAnsi="TimesNewRomanPSMT" w:cs="TimesNewRomanPSMT"/>
        </w:rPr>
        <w:t xml:space="preserve">the </w:t>
      </w:r>
      <w:r>
        <w:rPr>
          <w:rFonts w:ascii="TimesNewRomanPSMT" w:hAnsi="TimesNewRomanPSMT" w:cs="TimesNewRomanPSMT"/>
        </w:rPr>
        <w:t>last washing step, aspirate supernatant, add 80</w:t>
      </w:r>
      <w:r w:rsidR="00284DB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µl of activation buffer, sonicate and vortex.</w:t>
      </w:r>
    </w:p>
    <w:p w:rsidR="00BE2AEB" w:rsidRDefault="00BE2AEB" w:rsidP="00BE2AEB">
      <w:pPr>
        <w:widowControl w:val="0"/>
        <w:numPr>
          <w:ilvl w:val="0"/>
          <w:numId w:val="4"/>
        </w:numPr>
        <w:tabs>
          <w:tab w:val="left" w:pos="657"/>
        </w:tabs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Add 10 µl of 50 mg/ml </w:t>
      </w:r>
      <w:proofErr w:type="spellStart"/>
      <w:r>
        <w:rPr>
          <w:rFonts w:ascii="TimesNewRomanPSMT" w:hAnsi="TimesNewRomanPSMT" w:cs="TimesNewRomanPSMT"/>
        </w:rPr>
        <w:t>Sulfo</w:t>
      </w:r>
      <w:proofErr w:type="spellEnd"/>
      <w:r>
        <w:rPr>
          <w:rFonts w:ascii="TimesNewRomanPSMT" w:hAnsi="TimesNewRomanPSMT" w:cs="TimesNewRomanPSMT"/>
        </w:rPr>
        <w:t xml:space="preserve"> NHS, followed quickly by 10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µl of 50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mg/ml EDC to the </w:t>
      </w:r>
      <w:r w:rsidR="001B152A">
        <w:rPr>
          <w:rFonts w:ascii="TimesNewRomanPSMT" w:hAnsi="TimesNewRomanPSMT" w:cs="TimesNewRomanPSMT"/>
        </w:rPr>
        <w:t>beads</w:t>
      </w:r>
      <w:r>
        <w:rPr>
          <w:rFonts w:ascii="TimesNewRomanPSMT" w:hAnsi="TimesNewRomanPSMT" w:cs="TimesNewRomanPSMT"/>
        </w:rPr>
        <w:t xml:space="preserve"> and mix by gentle vortex. </w:t>
      </w:r>
    </w:p>
    <w:p w:rsidR="00BE2AEB" w:rsidRDefault="00BE2AEB" w:rsidP="00BE2AEB">
      <w:pPr>
        <w:widowControl w:val="0"/>
        <w:numPr>
          <w:ilvl w:val="0"/>
          <w:numId w:val="4"/>
        </w:numPr>
        <w:tabs>
          <w:tab w:val="left" w:pos="657"/>
        </w:tabs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Incubate beads suspension for 20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min (+/- 2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min) in the dark (cover with foil) at RT with gentle   mi</w:t>
      </w:r>
      <w:r w:rsidR="002C5A6C">
        <w:rPr>
          <w:rFonts w:ascii="TimesNewRomanPSMT" w:hAnsi="TimesNewRomanPSMT" w:cs="TimesNewRomanPSMT"/>
        </w:rPr>
        <w:t xml:space="preserve">xing by </w:t>
      </w:r>
      <w:proofErr w:type="spellStart"/>
      <w:r w:rsidR="002C5A6C">
        <w:rPr>
          <w:rFonts w:ascii="TimesNewRomanPSMT" w:hAnsi="TimesNewRomanPSMT" w:cs="TimesNewRomanPSMT"/>
        </w:rPr>
        <w:t>vortexing</w:t>
      </w:r>
      <w:proofErr w:type="spellEnd"/>
      <w:r w:rsidR="002C5A6C">
        <w:rPr>
          <w:rFonts w:ascii="TimesNewRomanPSMT" w:hAnsi="TimesNewRomanPSMT" w:cs="TimesNewRomanPSMT"/>
        </w:rPr>
        <w:t xml:space="preserve"> after 10 min</w:t>
      </w:r>
      <w:r>
        <w:rPr>
          <w:rFonts w:ascii="TimesNewRomanPSMT" w:hAnsi="TimesNewRomanPSMT" w:cs="TimesNewRomanPSMT"/>
        </w:rPr>
        <w:t>.</w:t>
      </w:r>
    </w:p>
    <w:p w:rsidR="00BE2AEB" w:rsidRPr="002C5A6C" w:rsidRDefault="00BE2AEB" w:rsidP="002C5A6C">
      <w:pPr>
        <w:widowControl w:val="0"/>
        <w:numPr>
          <w:ilvl w:val="0"/>
          <w:numId w:val="4"/>
        </w:numPr>
        <w:tabs>
          <w:tab w:val="left" w:pos="1003"/>
        </w:tabs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Centrifuge the activated beads for 2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min at </w:t>
      </w:r>
      <w:r w:rsidRPr="001B152A">
        <w:rPr>
          <w:rFonts w:ascii="TimesNewRomanPSMT" w:hAnsi="TimesNewRomanPSMT" w:cs="TimesNewRomanPSMT"/>
        </w:rPr>
        <w:t>1</w:t>
      </w:r>
      <w:r w:rsidR="001B152A" w:rsidRPr="001B152A">
        <w:rPr>
          <w:rFonts w:ascii="TimesNewRomanPSMT" w:hAnsi="TimesNewRomanPSMT" w:cs="TimesNewRomanPSMT"/>
        </w:rPr>
        <w:t>1,3</w:t>
      </w:r>
      <w:r w:rsidRPr="001B152A">
        <w:rPr>
          <w:rFonts w:ascii="TimesNewRomanPSMT" w:hAnsi="TimesNewRomanPSMT" w:cs="TimesNewRomanPSMT"/>
        </w:rPr>
        <w:t>00</w:t>
      </w:r>
      <w:r w:rsidR="001B152A" w:rsidRPr="001B152A">
        <w:rPr>
          <w:rFonts w:ascii="TimesNewRomanPSMT" w:hAnsi="TimesNewRomanPSMT" w:cs="TimesNewRomanPSMT"/>
        </w:rPr>
        <w:t>xg</w:t>
      </w:r>
      <w:r>
        <w:rPr>
          <w:rFonts w:ascii="TimesNewRomanPSMT" w:hAnsi="TimesNewRomanPSMT" w:cs="TimesNewRomanPSMT"/>
        </w:rPr>
        <w:t>; aspirate the supe</w:t>
      </w:r>
      <w:r w:rsidR="002C5A6C">
        <w:rPr>
          <w:rFonts w:ascii="TimesNewRomanPSMT" w:hAnsi="TimesNewRomanPSMT" w:cs="TimesNewRomanPSMT"/>
        </w:rPr>
        <w:t xml:space="preserve">rnatant and </w:t>
      </w:r>
      <w:proofErr w:type="spellStart"/>
      <w:r w:rsidR="002C5A6C">
        <w:rPr>
          <w:rFonts w:ascii="TimesNewRomanPSMT" w:hAnsi="TimesNewRomanPSMT" w:cs="TimesNewRomanPSMT"/>
        </w:rPr>
        <w:t>r</w:t>
      </w:r>
      <w:r w:rsidRPr="002C5A6C">
        <w:rPr>
          <w:rFonts w:ascii="TimesNewRomanPSMT" w:hAnsi="TimesNewRomanPSMT" w:cs="TimesNewRomanPSMT"/>
        </w:rPr>
        <w:t>esuspend</w:t>
      </w:r>
      <w:proofErr w:type="spellEnd"/>
      <w:r w:rsidRPr="002C5A6C">
        <w:rPr>
          <w:rFonts w:ascii="TimesNewRomanPSMT" w:hAnsi="TimesNewRomanPSMT" w:cs="TimesNewRomanPSMT"/>
        </w:rPr>
        <w:t xml:space="preserve"> the activated </w:t>
      </w:r>
      <w:r w:rsidR="001B152A" w:rsidRPr="002C5A6C">
        <w:rPr>
          <w:rFonts w:ascii="TimesNewRomanPSMT" w:hAnsi="TimesNewRomanPSMT" w:cs="TimesNewRomanPSMT"/>
        </w:rPr>
        <w:t>bead</w:t>
      </w:r>
      <w:r w:rsidRPr="002C5A6C">
        <w:rPr>
          <w:rFonts w:ascii="TimesNewRomanPSMT" w:hAnsi="TimesNewRomanPSMT" w:cs="TimesNewRomanPSMT"/>
        </w:rPr>
        <w:t xml:space="preserve">s in 250 µl of coupling buffer (50 </w:t>
      </w:r>
      <w:proofErr w:type="spellStart"/>
      <w:r w:rsidRPr="002C5A6C">
        <w:rPr>
          <w:rFonts w:ascii="TimesNewRomanPSMT" w:hAnsi="TimesNewRomanPSMT" w:cs="TimesNewRomanPSMT"/>
        </w:rPr>
        <w:t>mM</w:t>
      </w:r>
      <w:proofErr w:type="spellEnd"/>
      <w:r w:rsidRPr="002C5A6C">
        <w:rPr>
          <w:rFonts w:ascii="TimesNewRomanPSMT" w:hAnsi="TimesNewRomanPSMT" w:cs="TimesNewRomanPSMT"/>
        </w:rPr>
        <w:t xml:space="preserve"> MES, pH 5.0), vo</w:t>
      </w:r>
      <w:r w:rsidRPr="002C5A6C">
        <w:rPr>
          <w:rFonts w:ascii="TimesNewRomanPSMT" w:hAnsi="TimesNewRomanPSMT" w:cs="TimesNewRomanPSMT"/>
        </w:rPr>
        <w:t>rtex and sonicate for 20 sec</w:t>
      </w:r>
      <w:r w:rsidR="002C5A6C">
        <w:rPr>
          <w:rFonts w:ascii="TimesNewRomanPSMT" w:hAnsi="TimesNewRomanPSMT" w:cs="TimesNewRomanPSMT"/>
        </w:rPr>
        <w:t xml:space="preserve">. </w:t>
      </w:r>
      <w:r w:rsidRPr="002C5A6C">
        <w:rPr>
          <w:rFonts w:ascii="TimesNewRomanPSMT" w:hAnsi="TimesNewRomanPSMT" w:cs="TimesNewRomanPSMT"/>
        </w:rPr>
        <w:t>Repeat steps 10 and 11 for a total of two washes with coupling buffer.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tLeast"/>
        <w:jc w:val="both"/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rFonts w:ascii="TimesNewRomanPSMT" w:hAnsi="TimesNewRomanPSMT" w:cs="TimesNewRomanPSMT"/>
        </w:rPr>
        <w:t>Resuspend</w:t>
      </w:r>
      <w:proofErr w:type="spellEnd"/>
      <w:r>
        <w:rPr>
          <w:rFonts w:ascii="TimesNewRomanPSMT" w:hAnsi="TimesNewRomanPSMT" w:cs="TimesNewRomanPSMT"/>
        </w:rPr>
        <w:t xml:space="preserve"> the activated and washed </w:t>
      </w:r>
      <w:r w:rsidR="001B152A">
        <w:rPr>
          <w:rFonts w:ascii="TimesNewRomanPSMT" w:hAnsi="TimesNewRomanPSMT" w:cs="TimesNewRomanPSMT"/>
        </w:rPr>
        <w:t>bead</w:t>
      </w:r>
      <w:r>
        <w:rPr>
          <w:rFonts w:ascii="TimesNewRomanPSMT" w:hAnsi="TimesNewRomanPSMT" w:cs="TimesNewRomanPSMT"/>
        </w:rPr>
        <w:t>s in 100 µl of coupling buffer by vort</w:t>
      </w:r>
      <w:r>
        <w:rPr>
          <w:rFonts w:ascii="TimesNewRomanPSMT" w:hAnsi="TimesNewRomanPSMT" w:cs="TimesNewRomanPSMT"/>
        </w:rPr>
        <w:t>ex and sonication for 20 sec</w:t>
      </w:r>
      <w:r>
        <w:rPr>
          <w:rFonts w:ascii="TimesNewRomanPSMT" w:hAnsi="TimesNewRomanPSMT" w:cs="TimesNewRomanPSMT"/>
        </w:rPr>
        <w:t>.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 400 µ</w:t>
      </w:r>
      <w:r w:rsidR="009C35CF">
        <w:rPr>
          <w:rFonts w:ascii="TimesNewRomanPSMT" w:hAnsi="TimesNewRomanPSMT" w:cs="TimesNewRomanPSMT"/>
        </w:rPr>
        <w:t xml:space="preserve">l of </w:t>
      </w:r>
      <w:r>
        <w:rPr>
          <w:rFonts w:ascii="TimesNewRomanPSMT" w:hAnsi="TimesNewRomanPSMT" w:cs="TimesNewRomanPSMT"/>
        </w:rPr>
        <w:t xml:space="preserve">antigen </w:t>
      </w:r>
      <w:r w:rsidR="009C35CF">
        <w:rPr>
          <w:rFonts w:ascii="TimesNewRomanPSMT" w:hAnsi="TimesNewRomanPSMT" w:cs="TimesNewRomanPSMT"/>
        </w:rPr>
        <w:t xml:space="preserve">at the appropriate concentration </w:t>
      </w:r>
      <w:r>
        <w:rPr>
          <w:rFonts w:ascii="TimesNewRomanPSMT" w:hAnsi="TimesNewRomanPSMT" w:cs="TimesNewRomanPSMT"/>
        </w:rPr>
        <w:t xml:space="preserve">in coupling buffer to the </w:t>
      </w:r>
      <w:r w:rsidR="001B152A">
        <w:rPr>
          <w:rFonts w:ascii="TimesNewRomanPSMT" w:hAnsi="TimesNewRomanPSMT" w:cs="TimesNewRomanPSMT"/>
        </w:rPr>
        <w:t>bead</w:t>
      </w:r>
      <w:r>
        <w:rPr>
          <w:rFonts w:ascii="TimesNewRomanPSMT" w:hAnsi="TimesNewRomanPSMT" w:cs="TimesNewRomanPSMT"/>
        </w:rPr>
        <w:t>s. Mix coupling reaction by gentle</w:t>
      </w:r>
      <w:r>
        <w:rPr>
          <w:rFonts w:ascii="TimesNewRomanPSMT" w:hAnsi="TimesNewRomanPSMT" w:cs="TimesNewRomanPSMT"/>
        </w:rPr>
        <w:t xml:space="preserve"> vortex and Incubate for 2 h</w:t>
      </w:r>
      <w:r>
        <w:rPr>
          <w:rFonts w:ascii="TimesNewRomanPSMT" w:hAnsi="TimesNewRomanPSMT" w:cs="TimesNewRomanPSMT"/>
        </w:rPr>
        <w:t xml:space="preserve"> with rotational mixing at </w:t>
      </w:r>
      <w:r>
        <w:rPr>
          <w:rFonts w:ascii="TimesNewRomanPSMT" w:hAnsi="TimesNewRomanPSMT" w:cs="TimesNewRomanPSMT"/>
        </w:rPr>
        <w:t>RT.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2</w:t>
      </w:r>
      <w:r>
        <w:rPr>
          <w:rFonts w:ascii="TimesNewRomanPSMT" w:hAnsi="TimesNewRomanPSMT" w:cs="TimesNewRomanPSMT"/>
        </w:rPr>
        <w:t xml:space="preserve"> h</w:t>
      </w:r>
      <w:r w:rsidR="008923F9">
        <w:rPr>
          <w:rFonts w:ascii="TimesNewRomanPSMT" w:hAnsi="TimesNewRomanPSMT" w:cs="TimesNewRomanPSMT"/>
        </w:rPr>
        <w:t xml:space="preserve"> of</w:t>
      </w:r>
      <w:r>
        <w:rPr>
          <w:rFonts w:ascii="TimesNewRomanPSMT" w:hAnsi="TimesNewRomanPSMT" w:cs="TimesNewRomanPSMT"/>
        </w:rPr>
        <w:t xml:space="preserve"> incubation, centrifuge the coupled beads for 2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min at </w:t>
      </w:r>
      <w:r w:rsidR="001B152A" w:rsidRPr="001B152A">
        <w:rPr>
          <w:rFonts w:ascii="TimesNewRomanPSMT" w:hAnsi="TimesNewRomanPSMT" w:cs="TimesNewRomanPSMT"/>
        </w:rPr>
        <w:t>11,300xg</w:t>
      </w:r>
      <w:r>
        <w:rPr>
          <w:rFonts w:ascii="TimesNewRomanPSMT" w:hAnsi="TimesNewRomanPSMT" w:cs="TimesNewRomanPSMT"/>
        </w:rPr>
        <w:t>; aspirate the supernatant.</w:t>
      </w:r>
    </w:p>
    <w:p w:rsidR="00BE2AEB" w:rsidRDefault="00BE2AEB" w:rsidP="00BE2A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 1000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µl of wash buffer (PBS pH 7.4, 0.05% Tween 20) and </w:t>
      </w:r>
      <w:proofErr w:type="spellStart"/>
      <w:r>
        <w:rPr>
          <w:rFonts w:ascii="TimesNewRomanPSMT" w:hAnsi="TimesNewRomanPSMT" w:cs="TimesNewRomanPSMT"/>
        </w:rPr>
        <w:t>resuspend</w:t>
      </w:r>
      <w:proofErr w:type="spellEnd"/>
      <w:r>
        <w:rPr>
          <w:rFonts w:ascii="TimesNewRomanPSMT" w:hAnsi="TimesNewRomanPSMT" w:cs="TimesNewRomanPSMT"/>
        </w:rPr>
        <w:t xml:space="preserve"> by vortex and sonication for 20 sec.</w:t>
      </w:r>
    </w:p>
    <w:p w:rsidR="00BE2AEB" w:rsidRPr="002C5A6C" w:rsidRDefault="00BE2AEB" w:rsidP="002C5A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Centrifuge the coupled beads for 2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min at </w:t>
      </w:r>
      <w:r w:rsidR="001B152A" w:rsidRPr="001B152A">
        <w:rPr>
          <w:rFonts w:ascii="TimesNewRomanPSMT" w:hAnsi="TimesNewRomanPSMT" w:cs="TimesNewRomanPSMT"/>
        </w:rPr>
        <w:t>11,300xg</w:t>
      </w:r>
      <w:r>
        <w:rPr>
          <w:rFonts w:ascii="TimesNewRomanPSMT" w:hAnsi="TimesNewRomanPSMT" w:cs="TimesNewRomanPSMT"/>
        </w:rPr>
        <w:t xml:space="preserve">; aspirate the supernatant. </w:t>
      </w:r>
      <w:proofErr w:type="spellStart"/>
      <w:r w:rsidRPr="002C5A6C">
        <w:rPr>
          <w:rFonts w:ascii="TimesNewRomanPSMT" w:hAnsi="TimesNewRomanPSMT" w:cs="TimesNewRomanPSMT"/>
        </w:rPr>
        <w:t>Resuspend</w:t>
      </w:r>
      <w:proofErr w:type="spellEnd"/>
      <w:r w:rsidRPr="002C5A6C">
        <w:rPr>
          <w:rFonts w:ascii="TimesNewRomanPSMT" w:hAnsi="TimesNewRomanPSMT" w:cs="TimesNewRomanPSMT"/>
        </w:rPr>
        <w:t xml:space="preserve"> the </w:t>
      </w:r>
      <w:r w:rsidR="001B152A" w:rsidRPr="002C5A6C">
        <w:rPr>
          <w:rFonts w:ascii="TimesNewRomanPSMT" w:hAnsi="TimesNewRomanPSMT" w:cs="TimesNewRomanPSMT"/>
        </w:rPr>
        <w:t>bead</w:t>
      </w:r>
      <w:r w:rsidRPr="002C5A6C">
        <w:rPr>
          <w:rFonts w:ascii="TimesNewRomanPSMT" w:hAnsi="TimesNewRomanPSMT" w:cs="TimesNewRomanPSMT"/>
        </w:rPr>
        <w:t xml:space="preserve">s in 1 ml of storage buffer (PBS, 1% BSA, pH 7.4, 0.05% sodium </w:t>
      </w:r>
      <w:proofErr w:type="spellStart"/>
      <w:r w:rsidRPr="002C5A6C">
        <w:rPr>
          <w:rFonts w:ascii="TimesNewRomanPSMT" w:hAnsi="TimesNewRomanPSMT" w:cs="TimesNewRomanPSMT"/>
        </w:rPr>
        <w:t>Azide</w:t>
      </w:r>
      <w:proofErr w:type="spellEnd"/>
      <w:r w:rsidRPr="002C5A6C">
        <w:rPr>
          <w:rFonts w:ascii="TimesNewRomanPSMT" w:hAnsi="TimesNewRomanPSMT" w:cs="TimesNewRomanPSMT"/>
        </w:rPr>
        <w:t>) by vortex and sonication for approximately 20 sec.</w:t>
      </w:r>
    </w:p>
    <w:p w:rsidR="008923F9" w:rsidRPr="002C5A6C" w:rsidRDefault="00BE2AEB" w:rsidP="002C5A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Centrifuge the coupled beads for 2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min at </w:t>
      </w:r>
      <w:r w:rsidR="001B152A" w:rsidRPr="001B152A">
        <w:rPr>
          <w:rFonts w:ascii="TimesNewRomanPSMT" w:hAnsi="TimesNewRomanPSMT" w:cs="TimesNewRomanPSMT"/>
        </w:rPr>
        <w:t>11,300xg</w:t>
      </w:r>
      <w:r>
        <w:rPr>
          <w:rFonts w:ascii="TimesNewRomanPSMT" w:hAnsi="TimesNewRomanPSMT" w:cs="TimesNewRomanPSMT"/>
        </w:rPr>
        <w:t>; aspirate the supernatant</w:t>
      </w:r>
      <w:r w:rsidR="002C5A6C">
        <w:rPr>
          <w:rFonts w:ascii="TimesNewRomanPSMT" w:hAnsi="TimesNewRomanPSMT" w:cs="TimesNewRomanPSMT"/>
        </w:rPr>
        <w:t xml:space="preserve">. </w:t>
      </w:r>
      <w:proofErr w:type="spellStart"/>
      <w:r w:rsidRPr="002C5A6C">
        <w:rPr>
          <w:rFonts w:ascii="TimesNewRomanPSMT" w:hAnsi="TimesNewRomanPSMT" w:cs="TimesNewRomanPSMT"/>
        </w:rPr>
        <w:t>Resuspend</w:t>
      </w:r>
      <w:proofErr w:type="spellEnd"/>
      <w:r w:rsidRPr="002C5A6C">
        <w:rPr>
          <w:rFonts w:ascii="TimesNewRomanPSMT" w:hAnsi="TimesNewRomanPSMT" w:cs="TimesNewRomanPSMT"/>
        </w:rPr>
        <w:t xml:space="preserve"> the coupled and washed </w:t>
      </w:r>
      <w:r w:rsidR="001B152A" w:rsidRPr="002C5A6C">
        <w:rPr>
          <w:rFonts w:ascii="TimesNewRomanPSMT" w:hAnsi="TimesNewRomanPSMT" w:cs="TimesNewRomanPSMT"/>
        </w:rPr>
        <w:t xml:space="preserve">beads </w:t>
      </w:r>
      <w:r w:rsidR="008923F9" w:rsidRPr="002C5A6C">
        <w:rPr>
          <w:rFonts w:ascii="TimesNewRomanPSMT" w:hAnsi="TimesNewRomanPSMT" w:cs="TimesNewRomanPSMT"/>
        </w:rPr>
        <w:t>in 1 ml of storage</w:t>
      </w:r>
      <w:r w:rsidRPr="002C5A6C">
        <w:rPr>
          <w:rFonts w:ascii="TimesNewRomanPSMT" w:hAnsi="TimesNewRomanPSMT" w:cs="TimesNewRomanPSMT"/>
        </w:rPr>
        <w:t xml:space="preserve"> buffer. </w:t>
      </w:r>
    </w:p>
    <w:p w:rsidR="00BE2AEB" w:rsidRPr="002C5A6C" w:rsidRDefault="00BE2AEB" w:rsidP="002C5A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tLeast"/>
        <w:jc w:val="both"/>
        <w:rPr>
          <w:rFonts w:ascii="TimesNewRomanPSMT" w:hAnsi="TimesNewRomanPSMT" w:cs="TimesNewRomanPSMT"/>
        </w:rPr>
      </w:pPr>
      <w:r w:rsidRPr="008923F9">
        <w:rPr>
          <w:rFonts w:ascii="TimesNewRomanPSMT" w:hAnsi="TimesNewRomanPSMT" w:cs="TimesNewRomanPSMT"/>
        </w:rPr>
        <w:t xml:space="preserve">Count </w:t>
      </w:r>
      <w:r w:rsidR="001B152A">
        <w:rPr>
          <w:rFonts w:ascii="TimesNewRomanPSMT" w:hAnsi="TimesNewRomanPSMT" w:cs="TimesNewRomanPSMT"/>
        </w:rPr>
        <w:t>beads</w:t>
      </w:r>
      <w:r w:rsidRPr="008923F9">
        <w:rPr>
          <w:rFonts w:ascii="TimesNewRomanPSMT" w:hAnsi="TimesNewRomanPSMT" w:cs="TimesNewRomanPSMT"/>
        </w:rPr>
        <w:t xml:space="preserve"> </w:t>
      </w:r>
      <w:r w:rsidR="008923F9" w:rsidRPr="008923F9">
        <w:rPr>
          <w:rFonts w:ascii="TimesNewRomanPSMT" w:hAnsi="TimesNewRomanPSMT" w:cs="TimesNewRomanPSMT"/>
        </w:rPr>
        <w:t xml:space="preserve">diluted 1:10 using a </w:t>
      </w:r>
      <w:proofErr w:type="spellStart"/>
      <w:r w:rsidRPr="008923F9">
        <w:rPr>
          <w:rFonts w:ascii="TimesNewRomanPSMT" w:hAnsi="TimesNewRomanPSMT" w:cs="TimesNewRomanPSMT"/>
        </w:rPr>
        <w:t>h</w:t>
      </w:r>
      <w:r w:rsidR="00D03FCA" w:rsidRPr="008923F9">
        <w:rPr>
          <w:rFonts w:ascii="TimesNewRomanPSMT" w:hAnsi="TimesNewRomanPSMT" w:cs="TimesNewRomanPSMT"/>
        </w:rPr>
        <w:t>aemo</w:t>
      </w:r>
      <w:r w:rsidRPr="008923F9">
        <w:rPr>
          <w:rFonts w:ascii="TimesNewRomanPSMT" w:hAnsi="TimesNewRomanPSMT" w:cs="TimesNewRomanPSMT"/>
        </w:rPr>
        <w:t>cytometer</w:t>
      </w:r>
      <w:proofErr w:type="spellEnd"/>
      <w:r w:rsidRPr="008923F9">
        <w:rPr>
          <w:rFonts w:ascii="TimesNewRomanPSMT" w:hAnsi="TimesNewRomanPSMT" w:cs="TimesNewRomanPSMT"/>
        </w:rPr>
        <w:t xml:space="preserve"> </w:t>
      </w:r>
      <w:r w:rsidR="008923F9" w:rsidRPr="008923F9">
        <w:rPr>
          <w:rFonts w:ascii="TimesNewRomanPSMT" w:hAnsi="TimesNewRomanPSMT" w:cs="TimesNewRomanPSMT"/>
        </w:rPr>
        <w:t xml:space="preserve">and estimate the </w:t>
      </w:r>
      <w:r w:rsidR="001B152A">
        <w:rPr>
          <w:rFonts w:ascii="TimesNewRomanPSMT" w:hAnsi="TimesNewRomanPSMT" w:cs="TimesNewRomanPSMT"/>
        </w:rPr>
        <w:t>bead</w:t>
      </w:r>
      <w:r w:rsidR="008923F9" w:rsidRPr="008923F9">
        <w:rPr>
          <w:rFonts w:ascii="TimesNewRomanPSMT" w:hAnsi="TimesNewRomanPSMT" w:cs="TimesNewRomanPSMT"/>
        </w:rPr>
        <w:t xml:space="preserve"> concentration (</w:t>
      </w:r>
      <w:r w:rsidRPr="008923F9">
        <w:rPr>
          <w:rFonts w:ascii="TimesNewRomanPSMT" w:hAnsi="TimesNewRomanPSMT" w:cs="TimesNewRomanPSMT"/>
        </w:rPr>
        <w:t>beads/ml</w:t>
      </w:r>
      <w:r w:rsidR="008923F9" w:rsidRPr="008923F9">
        <w:rPr>
          <w:rFonts w:ascii="TimesNewRomanPSMT" w:hAnsi="TimesNewRomanPSMT" w:cs="TimesNewRomanPSMT"/>
        </w:rPr>
        <w:t>)</w:t>
      </w:r>
      <w:r w:rsidRPr="008923F9">
        <w:rPr>
          <w:rFonts w:ascii="TimesNewRomanPSMT" w:hAnsi="TimesNewRomanPSMT" w:cs="TimesNewRomanPSMT"/>
        </w:rPr>
        <w:t>.</w:t>
      </w:r>
      <w:r w:rsidR="002C5A6C">
        <w:rPr>
          <w:rFonts w:ascii="TimesNewRomanPSMT" w:hAnsi="TimesNewRomanPSMT" w:cs="TimesNewRomanPSMT"/>
        </w:rPr>
        <w:t xml:space="preserve"> </w:t>
      </w:r>
      <w:r w:rsidR="00BA272A" w:rsidRPr="002C5A6C">
        <w:rPr>
          <w:rFonts w:ascii="TimesNewRomanPSMT" w:hAnsi="TimesNewRomanPSMT" w:cs="TimesNewRomanPSMT"/>
        </w:rPr>
        <w:t>Adjust the bead concentration if necessary and s</w:t>
      </w:r>
      <w:r w:rsidRPr="002C5A6C">
        <w:rPr>
          <w:rFonts w:ascii="TimesNewRomanPSMT" w:hAnsi="TimesNewRomanPSMT" w:cs="TimesNewRomanPSMT"/>
        </w:rPr>
        <w:t xml:space="preserve">tore coupled </w:t>
      </w:r>
      <w:r w:rsidR="001B152A" w:rsidRPr="002C5A6C">
        <w:rPr>
          <w:rFonts w:ascii="TimesNewRomanPSMT" w:hAnsi="TimesNewRomanPSMT" w:cs="TimesNewRomanPSMT"/>
        </w:rPr>
        <w:t>bead</w:t>
      </w:r>
      <w:r w:rsidRPr="002C5A6C">
        <w:rPr>
          <w:rFonts w:ascii="TimesNewRomanPSMT" w:hAnsi="TimesNewRomanPSMT" w:cs="TimesNewRomanPSMT"/>
        </w:rPr>
        <w:t xml:space="preserve">s at 2-8˚C until use; protect from light. </w:t>
      </w:r>
    </w:p>
    <w:p w:rsidR="002C5A6C" w:rsidRDefault="002C5A6C" w:rsidP="00BE2AEB">
      <w:pPr>
        <w:widowControl w:val="0"/>
        <w:autoSpaceDE w:val="0"/>
        <w:autoSpaceDN w:val="0"/>
        <w:adjustRightInd w:val="0"/>
        <w:spacing w:line="278" w:lineRule="atLeast"/>
        <w:rPr>
          <w:rFonts w:ascii="TimesNewRomanPSMT" w:hAnsi="TimesNewRomanPSMT" w:cs="TimesNewRomanPSMT"/>
        </w:rPr>
      </w:pPr>
    </w:p>
    <w:p w:rsidR="00BE2AEB" w:rsidRDefault="00BE2AEB" w:rsidP="00BE2AEB">
      <w:pPr>
        <w:widowControl w:val="0"/>
        <w:autoSpaceDE w:val="0"/>
        <w:autoSpaceDN w:val="0"/>
        <w:adjustRightInd w:val="0"/>
        <w:spacing w:line="278" w:lineRule="atLeast"/>
        <w:rPr>
          <w:rFonts w:ascii="TimesNewRomanPSMT" w:hAnsi="TimesNewRomanPSMT" w:cs="TimesNewRomanPSMT"/>
        </w:rPr>
      </w:pPr>
    </w:p>
    <w:p w:rsidR="00BE2AEB" w:rsidRDefault="00BE2AEB" w:rsidP="00BE2AEB">
      <w:pPr>
        <w:pStyle w:val="Heading2"/>
      </w:pPr>
      <w:bookmarkStart w:id="15" w:name="_Toc467489767"/>
      <w:bookmarkStart w:id="16" w:name="_Toc467489818"/>
      <w:bookmarkStart w:id="17" w:name="_Toc467490971"/>
      <w:bookmarkStart w:id="18" w:name="_Toc467491106"/>
      <w:bookmarkStart w:id="19" w:name="_Toc467492037"/>
      <w:r>
        <w:t>Determination of optimum antigen concentration for coating</w:t>
      </w:r>
      <w:bookmarkEnd w:id="15"/>
      <w:bookmarkEnd w:id="16"/>
      <w:bookmarkEnd w:id="17"/>
      <w:bookmarkEnd w:id="18"/>
      <w:bookmarkEnd w:id="19"/>
    </w:p>
    <w:p w:rsidR="00D26919" w:rsidRDefault="00BE2AEB" w:rsidP="00D26919">
      <w:pPr>
        <w:widowControl w:val="0"/>
        <w:autoSpaceDE w:val="0"/>
        <w:autoSpaceDN w:val="0"/>
        <w:adjustRightInd w:val="0"/>
        <w:spacing w:line="278" w:lineRule="atLeas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determine the optimum concentration of Ag to be used in the assay, 2.5-fold ser</w:t>
      </w:r>
      <w:r w:rsidR="00D03FCA">
        <w:rPr>
          <w:rFonts w:ascii="TimesNewRomanPSMT" w:hAnsi="TimesNewRomanPSMT" w:cs="TimesNewRomanPSMT"/>
        </w:rPr>
        <w:t>ial dilutions of the various antigens</w:t>
      </w:r>
      <w:r>
        <w:rPr>
          <w:rFonts w:ascii="TimesNewRomanPSMT" w:hAnsi="TimesNewRomanPSMT" w:cs="TimesNewRomanPSMT"/>
        </w:rPr>
        <w:t xml:space="preserve"> (25</w:t>
      </w:r>
      <w:r w:rsidR="00D03FCA">
        <w:rPr>
          <w:rFonts w:ascii="TimesNewRomanPSMT" w:hAnsi="TimesNewRomanPSMT" w:cs="TimesNewRomanPSMT"/>
        </w:rPr>
        <w:t xml:space="preserve"> </w:t>
      </w:r>
      <w:r w:rsidR="00D03FCA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g/400</w:t>
      </w:r>
      <w:r w:rsidR="00D03FCA">
        <w:rPr>
          <w:rFonts w:ascii="TimesNewRomanPSMT" w:hAnsi="TimesNewRomanPSMT" w:cs="TimesNewRomanPSMT"/>
        </w:rPr>
        <w:t xml:space="preserve"> </w:t>
      </w:r>
      <w:r w:rsidR="00D03FCA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l to 0.64</w:t>
      </w:r>
      <w:r w:rsidR="00D03FCA">
        <w:rPr>
          <w:rFonts w:ascii="TimesNewRomanPSMT" w:hAnsi="TimesNewRomanPSMT" w:cs="TimesNewRomanPSMT"/>
        </w:rPr>
        <w:t xml:space="preserve"> </w:t>
      </w:r>
      <w:r w:rsidR="00D03FCA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g/400</w:t>
      </w:r>
      <w:r w:rsidR="00D03FCA">
        <w:rPr>
          <w:rFonts w:ascii="TimesNewRomanPSMT" w:hAnsi="TimesNewRomanPSMT" w:cs="TimesNewRomanPSMT"/>
        </w:rPr>
        <w:t xml:space="preserve"> </w:t>
      </w:r>
      <w:r w:rsidR="00D03FCA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l) are coupled to 100</w:t>
      </w:r>
      <w:r w:rsidR="00D03FCA">
        <w:rPr>
          <w:rFonts w:ascii="TimesNewRomanPSMT" w:hAnsi="TimesNewRomanPSMT" w:cs="TimesNewRomanPSMT"/>
        </w:rPr>
        <w:t xml:space="preserve"> </w:t>
      </w:r>
      <w:r w:rsidR="00D03FCA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l (1.25</w:t>
      </w:r>
      <w:r w:rsidR="00D03FC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X</w:t>
      </w:r>
      <w:r w:rsidR="00D03FC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10</w:t>
      </w:r>
      <w:r>
        <w:rPr>
          <w:rFonts w:ascii="TimesNewRomanPSMT" w:hAnsi="TimesNewRomanPSMT" w:cs="TimesNewRomanPSMT"/>
          <w:vertAlign w:val="superscript"/>
        </w:rPr>
        <w:t>6</w:t>
      </w:r>
      <w:r>
        <w:rPr>
          <w:rFonts w:ascii="TimesNewRomanPSMT" w:hAnsi="TimesNewRomanPSMT" w:cs="TimesNewRomanPSMT"/>
        </w:rPr>
        <w:t>) of b</w:t>
      </w:r>
      <w:r w:rsidR="00D26919">
        <w:rPr>
          <w:rFonts w:ascii="TimesNewRomanPSMT" w:hAnsi="TimesNewRomanPSMT" w:cs="TimesNewRomanPSMT"/>
        </w:rPr>
        <w:t xml:space="preserve">eads with different signatures. </w:t>
      </w:r>
      <w:r>
        <w:rPr>
          <w:rFonts w:ascii="TimesNewRomanPSMT" w:hAnsi="TimesNewRomanPSMT" w:cs="TimesNewRomanPSMT"/>
        </w:rPr>
        <w:t>The procedure for coupling is similar to that described above, but with few mo</w:t>
      </w:r>
      <w:r w:rsidR="00D26919">
        <w:rPr>
          <w:rFonts w:ascii="TimesNewRomanPSMT" w:hAnsi="TimesNewRomanPSMT" w:cs="TimesNewRomanPSMT"/>
        </w:rPr>
        <w:t>difications as indicated below.</w:t>
      </w:r>
    </w:p>
    <w:p w:rsidR="00D26919" w:rsidRDefault="00BE2AEB" w:rsidP="00D2691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rPr>
          <w:rFonts w:ascii="TimesNewRomanPSMT" w:hAnsi="TimesNewRomanPSMT" w:cs="TimesNewRomanPSMT"/>
        </w:rPr>
      </w:pPr>
      <w:proofErr w:type="gramStart"/>
      <w:r w:rsidRPr="00D26919">
        <w:rPr>
          <w:rFonts w:ascii="TimesNewRomanPSMT" w:hAnsi="TimesNewRomanPSMT" w:cs="TimesNewRomanPSMT"/>
        </w:rPr>
        <w:t>step</w:t>
      </w:r>
      <w:proofErr w:type="gramEnd"/>
      <w:r w:rsidRPr="00D26919">
        <w:rPr>
          <w:rFonts w:ascii="TimesNewRomanPSMT" w:hAnsi="TimesNewRomanPSMT" w:cs="TimesNewRomanPSMT"/>
        </w:rPr>
        <w:t xml:space="preserve"> 4 above, dispense 5 aliquots of 100 </w:t>
      </w:r>
      <w:r w:rsidR="00FF7F83">
        <w:rPr>
          <w:rFonts w:ascii="TimesNewRomanPSMT" w:hAnsi="TimesNewRomanPSMT" w:cs="TimesNewRomanPSMT"/>
        </w:rPr>
        <w:t>µ</w:t>
      </w:r>
      <w:r w:rsidRPr="00D26919">
        <w:rPr>
          <w:rFonts w:ascii="TimesNewRomanPSMT" w:hAnsi="TimesNewRomanPSMT" w:cs="TimesNewRomanPSMT"/>
        </w:rPr>
        <w:t>l (1.25x10</w:t>
      </w:r>
      <w:r w:rsidRPr="00D26919">
        <w:rPr>
          <w:rFonts w:ascii="TimesNewRomanPSMT" w:hAnsi="TimesNewRomanPSMT" w:cs="TimesNewRomanPSMT"/>
          <w:vertAlign w:val="superscript"/>
        </w:rPr>
        <w:t>6</w:t>
      </w:r>
      <w:r w:rsidRPr="00D26919">
        <w:rPr>
          <w:rFonts w:ascii="TimesNewRomanPSMT" w:hAnsi="TimesNewRomanPSMT" w:cs="TimesNewRomanPSMT"/>
        </w:rPr>
        <w:t xml:space="preserve"> </w:t>
      </w:r>
      <w:r w:rsidR="001B152A" w:rsidRPr="00D26919">
        <w:rPr>
          <w:rFonts w:ascii="TimesNewRomanPSMT" w:hAnsi="TimesNewRomanPSMT" w:cs="TimesNewRomanPSMT"/>
        </w:rPr>
        <w:t>beads</w:t>
      </w:r>
      <w:r w:rsidRPr="00D26919">
        <w:rPr>
          <w:rFonts w:ascii="TimesNewRomanPSMT" w:hAnsi="TimesNewRomanPSMT" w:cs="TimesNewRomanPSMT"/>
        </w:rPr>
        <w:t xml:space="preserve">) from each </w:t>
      </w:r>
      <w:r w:rsidR="00D26919" w:rsidRPr="00D26919">
        <w:rPr>
          <w:rFonts w:ascii="TimesNewRomanPSMT" w:hAnsi="TimesNewRomanPSMT" w:cs="TimesNewRomanPSMT"/>
        </w:rPr>
        <w:t>bead</w:t>
      </w:r>
      <w:r w:rsidRPr="00D26919">
        <w:rPr>
          <w:rFonts w:ascii="TimesNewRomanPSMT" w:hAnsi="TimesNewRomanPSMT" w:cs="TimesNewRomanPSMT"/>
        </w:rPr>
        <w:t xml:space="preserve"> stock (1.25 x 10</w:t>
      </w:r>
      <w:r w:rsidRPr="00D26919">
        <w:rPr>
          <w:rFonts w:ascii="TimesNewRomanPSMT" w:hAnsi="TimesNewRomanPSMT" w:cs="TimesNewRomanPSMT"/>
          <w:vertAlign w:val="superscript"/>
        </w:rPr>
        <w:t>7</w:t>
      </w:r>
      <w:r w:rsidR="008923F9" w:rsidRPr="00D26919">
        <w:rPr>
          <w:rFonts w:ascii="TimesNewRomanPSMT" w:hAnsi="TimesNewRomanPSMT" w:cs="TimesNewRomanPSMT"/>
        </w:rPr>
        <w:t xml:space="preserve"> beads/ml</w:t>
      </w:r>
      <w:r w:rsidRPr="00D26919">
        <w:rPr>
          <w:rFonts w:ascii="TimesNewRomanPSMT" w:hAnsi="TimesNewRomanPSMT" w:cs="TimesNewRomanPSMT"/>
        </w:rPr>
        <w:t>). This is to test the same Ag at the five different dilutions</w:t>
      </w:r>
      <w:r w:rsidR="008923F9" w:rsidRPr="00D26919">
        <w:rPr>
          <w:rFonts w:ascii="TimesNewRomanPSMT" w:hAnsi="TimesNewRomanPSMT" w:cs="TimesNewRomanPSMT"/>
        </w:rPr>
        <w:t>.</w:t>
      </w:r>
    </w:p>
    <w:p w:rsidR="00BE2AEB" w:rsidRPr="00D26919" w:rsidRDefault="008923F9" w:rsidP="00D2691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rPr>
          <w:rFonts w:ascii="TimesNewRomanPSMT" w:hAnsi="TimesNewRomanPSMT" w:cs="TimesNewRomanPSMT"/>
        </w:rPr>
      </w:pPr>
      <w:r w:rsidRPr="00D26919">
        <w:rPr>
          <w:rFonts w:ascii="TimesNewRomanPSMT" w:hAnsi="TimesNewRomanPSMT" w:cs="TimesNewRomanPSMT"/>
        </w:rPr>
        <w:t>In steps 18 and 20</w:t>
      </w:r>
      <w:r w:rsidR="00BE2AEB" w:rsidRPr="00D26919">
        <w:rPr>
          <w:rFonts w:ascii="TimesNewRomanPSMT" w:hAnsi="TimesNewRomanPSMT" w:cs="TimesNewRomanPSMT"/>
        </w:rPr>
        <w:t xml:space="preserve"> above, 500</w:t>
      </w:r>
      <w:r w:rsidRPr="00D26919">
        <w:rPr>
          <w:rFonts w:ascii="TimesNewRomanPSMT" w:hAnsi="TimesNewRomanPSMT" w:cs="TimesNewRomanPSMT"/>
        </w:rPr>
        <w:t xml:space="preserve"> </w:t>
      </w:r>
      <w:r w:rsidR="00FF7F83">
        <w:rPr>
          <w:rFonts w:ascii="TimesNewRomanPSMT" w:hAnsi="TimesNewRomanPSMT" w:cs="TimesNewRomanPSMT"/>
        </w:rPr>
        <w:t>µ</w:t>
      </w:r>
      <w:r w:rsidR="00BE2AEB" w:rsidRPr="00D26919">
        <w:rPr>
          <w:rFonts w:ascii="TimesNewRomanPSMT" w:hAnsi="TimesNewRomanPSMT" w:cs="TimesNewRomanPSMT"/>
        </w:rPr>
        <w:t>l instead of 1</w:t>
      </w:r>
      <w:r w:rsidRPr="00D26919">
        <w:rPr>
          <w:rFonts w:ascii="TimesNewRomanPSMT" w:hAnsi="TimesNewRomanPSMT" w:cs="TimesNewRomanPSMT"/>
        </w:rPr>
        <w:t xml:space="preserve"> </w:t>
      </w:r>
      <w:r w:rsidR="00BE2AEB" w:rsidRPr="00D26919">
        <w:rPr>
          <w:rFonts w:ascii="TimesNewRomanPSMT" w:hAnsi="TimesNewRomanPSMT" w:cs="TimesNewRomanPSMT"/>
        </w:rPr>
        <w:t>ml of the appropriate buffer is added to the coupled beads.</w:t>
      </w:r>
      <w:r w:rsidR="001B152A" w:rsidRPr="00D26919">
        <w:rPr>
          <w:rFonts w:ascii="TimesNewRomanPSMT" w:hAnsi="TimesNewRomanPSMT" w:cs="TimesNewRomanPSMT"/>
        </w:rPr>
        <w:t xml:space="preserve"> </w:t>
      </w:r>
    </w:p>
    <w:p w:rsidR="002C5A6C" w:rsidRDefault="001B152A" w:rsidP="00BE2AEB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Beads coupled with the similar concentrations of the different antigens were mixed and used for a multiplex assay to determine the optimal saturating concentration of each antigen to use in subsequent multiplex assays.</w:t>
      </w:r>
    </w:p>
    <w:p w:rsidR="002C5A6C" w:rsidRDefault="002C5A6C" w:rsidP="00BE2AEB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</w:p>
    <w:p w:rsidR="00BE2AEB" w:rsidRDefault="00BE2AEB" w:rsidP="00BE2AEB">
      <w:pPr>
        <w:widowControl w:val="0"/>
        <w:autoSpaceDE w:val="0"/>
        <w:autoSpaceDN w:val="0"/>
        <w:adjustRightInd w:val="0"/>
        <w:spacing w:line="268" w:lineRule="atLeast"/>
        <w:jc w:val="both"/>
        <w:rPr>
          <w:rFonts w:ascii="TimesNewRomanPSMT" w:hAnsi="TimesNewRomanPSMT" w:cs="TimesNewRomanPSMT"/>
        </w:rPr>
      </w:pPr>
    </w:p>
    <w:p w:rsidR="00BE2AEB" w:rsidRDefault="00BE2AEB" w:rsidP="00BE2AEB">
      <w:pPr>
        <w:pStyle w:val="Heading2"/>
      </w:pPr>
      <w:bookmarkStart w:id="20" w:name="_Toc467489768"/>
      <w:bookmarkStart w:id="21" w:name="_Toc467489819"/>
      <w:bookmarkStart w:id="22" w:name="_Toc467490972"/>
      <w:bookmarkStart w:id="23" w:name="_Toc467491107"/>
      <w:bookmarkStart w:id="24" w:name="_Toc467492038"/>
      <w:r>
        <w:t>Multiplexed assay</w:t>
      </w:r>
      <w:bookmarkEnd w:id="20"/>
      <w:bookmarkEnd w:id="21"/>
      <w:bookmarkEnd w:id="22"/>
      <w:bookmarkEnd w:id="23"/>
      <w:bookmarkEnd w:id="24"/>
    </w:p>
    <w:p w:rsidR="00BE2AEB" w:rsidRDefault="00BE2AEB" w:rsidP="00BE2AE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:rsidR="00BE2AEB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C3924">
        <w:rPr>
          <w:rFonts w:ascii="TimesNewRomanPSMT" w:hAnsi="TimesNewRomanPSMT" w:cs="TimesNewRomanPSMT"/>
        </w:rPr>
        <w:t xml:space="preserve">Thaw </w:t>
      </w:r>
      <w:r w:rsidR="008C3924" w:rsidRPr="008C3924">
        <w:rPr>
          <w:rFonts w:ascii="TimesNewRomanPSMT" w:hAnsi="TimesNewRomanPSMT" w:cs="TimesNewRomanPSMT"/>
        </w:rPr>
        <w:t xml:space="preserve">plasma </w:t>
      </w:r>
      <w:r w:rsidRPr="008C3924">
        <w:rPr>
          <w:rFonts w:ascii="TimesNewRomanPSMT" w:hAnsi="TimesNewRomanPSMT" w:cs="TimesNewRomanPSMT"/>
        </w:rPr>
        <w:t xml:space="preserve">samples on ice and centrifuge to remove debris.  </w:t>
      </w:r>
    </w:p>
    <w:p w:rsidR="00BE2AEB" w:rsidRPr="008C3924" w:rsidRDefault="008C3924" w:rsidP="008C392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Dilute test plasma as well as positive and negative control reagents as </w:t>
      </w:r>
      <w:r w:rsidR="00D1436A">
        <w:rPr>
          <w:rFonts w:ascii="TimesNewRomanPSMT" w:hAnsi="TimesNewRomanPSMT" w:cs="TimesNewRomanPSMT"/>
        </w:rPr>
        <w:t>appropriate. For our assays,</w:t>
      </w:r>
      <w:r>
        <w:rPr>
          <w:rFonts w:ascii="TimesNewRomanPSMT" w:hAnsi="TimesNewRomanPSMT" w:cs="TimesNewRomanPSMT"/>
        </w:rPr>
        <w:t xml:space="preserve"> test plasma samples and negative plasma sample (from malaria-naïve individuals) were diluted 1:400, positive plasma samples (pooled </w:t>
      </w:r>
      <w:proofErr w:type="spellStart"/>
      <w:r>
        <w:rPr>
          <w:rFonts w:ascii="TimesNewRomanPSMT" w:hAnsi="TimesNewRomanPSMT" w:cs="TimesNewRomanPSMT"/>
        </w:rPr>
        <w:t>hyperimmune</w:t>
      </w:r>
      <w:proofErr w:type="spellEnd"/>
      <w:r>
        <w:rPr>
          <w:rFonts w:ascii="TimesNewRomanPSMT" w:hAnsi="TimesNewRomanPSMT" w:cs="TimesNewRomanPSMT"/>
        </w:rPr>
        <w:t xml:space="preserve"> plasma </w:t>
      </w:r>
      <w:r>
        <w:rPr>
          <w:rFonts w:ascii="TimesNewRomanPSMT" w:hAnsi="TimesNewRomanPSMT" w:cs="TimesNewRomanPSMT"/>
        </w:rPr>
        <w:lastRenderedPageBreak/>
        <w:t>samples) was diluted 1:10,000).</w:t>
      </w:r>
    </w:p>
    <w:p w:rsidR="008C3924" w:rsidRDefault="008C3924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 5</w:t>
      </w:r>
      <w:r w:rsidR="00BE2AEB" w:rsidRPr="008C3924">
        <w:rPr>
          <w:rFonts w:ascii="TimesNewRomanPSMT" w:hAnsi="TimesNewRomanPSMT" w:cs="TimesNewRomanPSMT"/>
        </w:rPr>
        <w:t xml:space="preserve">0 </w:t>
      </w:r>
      <w:r w:rsidR="00FF7F83">
        <w:rPr>
          <w:rFonts w:ascii="TimesNewRomanPSMT" w:hAnsi="TimesNewRomanPSMT" w:cs="TimesNewRomanPSMT"/>
        </w:rPr>
        <w:t>µ</w:t>
      </w:r>
      <w:r w:rsidR="00BE2AEB" w:rsidRPr="008C3924">
        <w:rPr>
          <w:rFonts w:ascii="TimesNewRomanPSMT" w:hAnsi="TimesNewRomanPSMT" w:cs="TimesNewRomanPSMT"/>
        </w:rPr>
        <w:t xml:space="preserve">l </w:t>
      </w:r>
      <w:r>
        <w:rPr>
          <w:rFonts w:ascii="TimesNewRomanPSMT" w:hAnsi="TimesNewRomanPSMT" w:cs="TimesNewRomanPSMT"/>
        </w:rPr>
        <w:t xml:space="preserve">aliquots </w:t>
      </w:r>
      <w:r w:rsidR="00BE2AEB" w:rsidRPr="008C3924">
        <w:rPr>
          <w:rFonts w:ascii="TimesNewRomanPSMT" w:hAnsi="TimesNewRomanPSMT" w:cs="TimesNewRomanPSMT"/>
        </w:rPr>
        <w:t xml:space="preserve">of diluted </w:t>
      </w:r>
      <w:r w:rsidRPr="008C3924">
        <w:rPr>
          <w:rFonts w:ascii="TimesNewRomanPSMT" w:hAnsi="TimesNewRomanPSMT" w:cs="TimesNewRomanPSMT"/>
        </w:rPr>
        <w:t>plasma</w:t>
      </w:r>
      <w:r w:rsidR="00642EBD">
        <w:rPr>
          <w:rFonts w:ascii="TimesNewRomanPSMT" w:hAnsi="TimesNewRomanPSMT" w:cs="TimesNewRomanPSMT"/>
        </w:rPr>
        <w:t xml:space="preserve"> samples into</w:t>
      </w:r>
      <w:r>
        <w:rPr>
          <w:rFonts w:ascii="TimesNewRomanPSMT" w:hAnsi="TimesNewRomanPSMT" w:cs="TimesNewRomanPSMT"/>
        </w:rPr>
        <w:t xml:space="preserve"> </w:t>
      </w:r>
      <w:r w:rsidR="00642EBD">
        <w:rPr>
          <w:rFonts w:ascii="TimesNewRomanPSMT" w:hAnsi="TimesNewRomanPSMT" w:cs="TimesNewRomanPSMT"/>
        </w:rPr>
        <w:t>duplicate</w:t>
      </w:r>
      <w:r>
        <w:rPr>
          <w:rFonts w:ascii="TimesNewRomanPSMT" w:hAnsi="TimesNewRomanPSMT" w:cs="TimesNewRomanPSMT"/>
        </w:rPr>
        <w:t xml:space="preserve"> wells of a 96-well</w:t>
      </w:r>
      <w:r w:rsidR="00BE2AEB" w:rsidRPr="008C3924">
        <w:rPr>
          <w:rFonts w:ascii="TimesNewRomanPSMT" w:hAnsi="TimesNewRomanPSMT" w:cs="TimesNewRomanPSMT"/>
        </w:rPr>
        <w:t xml:space="preserve"> </w:t>
      </w:r>
      <w:r w:rsidRPr="008C3924">
        <w:rPr>
          <w:rFonts w:ascii="TimesNewRomanPSMT" w:hAnsi="TimesNewRomanPSMT" w:cs="TimesNewRomanPSMT"/>
        </w:rPr>
        <w:t>filtered</w:t>
      </w:r>
      <w:r w:rsidR="00BE2AEB" w:rsidRPr="008C3924">
        <w:rPr>
          <w:rFonts w:ascii="TimesNewRomanPSMT" w:hAnsi="TimesNewRomanPSMT" w:cs="TimesNewRomanPSMT"/>
        </w:rPr>
        <w:t xml:space="preserve"> plate.  </w:t>
      </w:r>
    </w:p>
    <w:p w:rsidR="00642EBD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C3924">
        <w:rPr>
          <w:rFonts w:ascii="TimesNewRomanPSMT" w:hAnsi="TimesNewRomanPSMT" w:cs="TimesNewRomanPSMT"/>
        </w:rPr>
        <w:t xml:space="preserve">Prepare the working solution of labeled beads.  Thoroughly </w:t>
      </w:r>
      <w:proofErr w:type="spellStart"/>
      <w:r w:rsidRPr="008C3924">
        <w:rPr>
          <w:rFonts w:ascii="TimesNewRomanPSMT" w:hAnsi="TimesNewRomanPSMT" w:cs="TimesNewRomanPSMT"/>
        </w:rPr>
        <w:t>resuspend</w:t>
      </w:r>
      <w:proofErr w:type="spellEnd"/>
      <w:r w:rsidRPr="008C3924">
        <w:rPr>
          <w:rFonts w:ascii="TimesNewRomanPSMT" w:hAnsi="TimesNewRomanPSMT" w:cs="TimesNewRomanPSMT"/>
        </w:rPr>
        <w:t xml:space="preserve"> </w:t>
      </w:r>
      <w:r w:rsidR="00642EBD">
        <w:rPr>
          <w:rFonts w:ascii="TimesNewRomanPSMT" w:hAnsi="TimesNewRomanPSMT" w:cs="TimesNewRomanPSMT"/>
        </w:rPr>
        <w:t xml:space="preserve">each </w:t>
      </w:r>
      <w:r w:rsidR="00BA272A">
        <w:rPr>
          <w:rFonts w:ascii="TimesNewRomanPSMT" w:hAnsi="TimesNewRomanPSMT" w:cs="TimesNewRomanPSMT"/>
        </w:rPr>
        <w:t xml:space="preserve">coupled </w:t>
      </w:r>
      <w:r w:rsidRPr="008C3924">
        <w:rPr>
          <w:rFonts w:ascii="TimesNewRomanPSMT" w:hAnsi="TimesNewRomanPSMT" w:cs="TimesNewRomanPSMT"/>
        </w:rPr>
        <w:t>bead</w:t>
      </w:r>
      <w:r w:rsidR="00642EBD">
        <w:rPr>
          <w:rFonts w:ascii="TimesNewRomanPSMT" w:hAnsi="TimesNewRomanPSMT" w:cs="TimesNewRomanPSMT"/>
        </w:rPr>
        <w:t xml:space="preserve"> </w:t>
      </w:r>
      <w:r w:rsidRPr="008C3924">
        <w:rPr>
          <w:rFonts w:ascii="TimesNewRomanPSMT" w:hAnsi="TimesNewRomanPSMT" w:cs="TimesNewRomanPSMT"/>
        </w:rPr>
        <w:t>s</w:t>
      </w:r>
      <w:r w:rsidR="00642EBD">
        <w:rPr>
          <w:rFonts w:ascii="TimesNewRomanPSMT" w:hAnsi="TimesNewRomanPSMT" w:cs="TimesNewRomanPSMT"/>
        </w:rPr>
        <w:t>et</w:t>
      </w:r>
      <w:r w:rsidRPr="008C3924">
        <w:rPr>
          <w:rFonts w:ascii="TimesNewRomanPSMT" w:hAnsi="TimesNewRomanPSMT" w:cs="TimesNewRomanPSMT"/>
        </w:rPr>
        <w:t xml:space="preserve"> by </w:t>
      </w:r>
      <w:proofErr w:type="spellStart"/>
      <w:r w:rsidRPr="008C3924">
        <w:rPr>
          <w:rFonts w:ascii="TimesNewRomanPSMT" w:hAnsi="TimesNewRomanPSMT" w:cs="TimesNewRomanPSMT"/>
        </w:rPr>
        <w:t>vortexing</w:t>
      </w:r>
      <w:proofErr w:type="spellEnd"/>
      <w:r w:rsidR="002C5A6C">
        <w:rPr>
          <w:rFonts w:ascii="TimesNewRomanPSMT" w:hAnsi="TimesNewRomanPSMT" w:cs="TimesNewRomanPSMT"/>
        </w:rPr>
        <w:t>/sonication</w:t>
      </w:r>
      <w:r w:rsidRPr="008C3924">
        <w:rPr>
          <w:rFonts w:ascii="TimesNewRomanPSMT" w:hAnsi="TimesNewRomanPSMT" w:cs="TimesNewRomanPSMT"/>
        </w:rPr>
        <w:t xml:space="preserve"> and aliquot the appropriate volume of</w:t>
      </w:r>
      <w:r w:rsidR="00642EBD">
        <w:rPr>
          <w:rFonts w:ascii="TimesNewRomanPSMT" w:hAnsi="TimesNewRomanPSMT" w:cs="TimesNewRomanPSMT"/>
        </w:rPr>
        <w:t xml:space="preserve"> each</w:t>
      </w:r>
      <w:r w:rsidRPr="008C3924">
        <w:rPr>
          <w:rFonts w:ascii="TimesNewRomanPSMT" w:hAnsi="TimesNewRomanPSMT" w:cs="TimesNewRomanPSMT"/>
        </w:rPr>
        <w:t xml:space="preserve"> bead</w:t>
      </w:r>
      <w:r w:rsidR="00642EBD">
        <w:rPr>
          <w:rFonts w:ascii="TimesNewRomanPSMT" w:hAnsi="TimesNewRomanPSMT" w:cs="TimesNewRomanPSMT"/>
        </w:rPr>
        <w:t xml:space="preserve"> </w:t>
      </w:r>
      <w:r w:rsidRPr="008C3924">
        <w:rPr>
          <w:rFonts w:ascii="TimesNewRomanPSMT" w:hAnsi="TimesNewRomanPSMT" w:cs="TimesNewRomanPSMT"/>
        </w:rPr>
        <w:t>s</w:t>
      </w:r>
      <w:r w:rsidR="00642EBD">
        <w:rPr>
          <w:rFonts w:ascii="TimesNewRomanPSMT" w:hAnsi="TimesNewRomanPSMT" w:cs="TimesNewRomanPSMT"/>
        </w:rPr>
        <w:t>et</w:t>
      </w:r>
      <w:r w:rsidRPr="008C3924">
        <w:rPr>
          <w:rFonts w:ascii="TimesNewRomanPSMT" w:hAnsi="TimesNewRomanPSMT" w:cs="TimesNewRomanPSMT"/>
        </w:rPr>
        <w:t xml:space="preserve"> (based on the </w:t>
      </w:r>
      <w:r w:rsidR="00642EBD" w:rsidRPr="008C3924">
        <w:rPr>
          <w:rFonts w:ascii="TimesNewRomanPSMT" w:hAnsi="TimesNewRomanPSMT" w:cs="TimesNewRomanPSMT"/>
        </w:rPr>
        <w:t xml:space="preserve">estimated </w:t>
      </w:r>
      <w:r w:rsidRPr="008C3924">
        <w:rPr>
          <w:rFonts w:ascii="TimesNewRomanPSMT" w:hAnsi="TimesNewRomanPSMT" w:cs="TimesNewRomanPSMT"/>
        </w:rPr>
        <w:t xml:space="preserve">concentration) into </w:t>
      </w:r>
      <w:r w:rsidR="00BA272A">
        <w:rPr>
          <w:rFonts w:ascii="TimesNewRomanPSMT" w:hAnsi="TimesNewRomanPSMT" w:cs="TimesNewRomanPSMT"/>
        </w:rPr>
        <w:t xml:space="preserve">a </w:t>
      </w:r>
      <w:r w:rsidRPr="008C3924">
        <w:rPr>
          <w:rFonts w:ascii="TimesNewRomanPSMT" w:hAnsi="TimesNewRomanPSMT" w:cs="TimesNewRomanPSMT"/>
        </w:rPr>
        <w:t>15</w:t>
      </w:r>
      <w:r w:rsidR="00642EBD">
        <w:rPr>
          <w:rFonts w:ascii="TimesNewRomanPSMT" w:hAnsi="TimesNewRomanPSMT" w:cs="TimesNewRomanPSMT"/>
        </w:rPr>
        <w:t xml:space="preserve"> </w:t>
      </w:r>
      <w:r w:rsidRPr="008C3924">
        <w:rPr>
          <w:rFonts w:ascii="TimesNewRomanPSMT" w:hAnsi="TimesNewRomanPSMT" w:cs="TimesNewRomanPSMT"/>
        </w:rPr>
        <w:t xml:space="preserve">ml tube.  </w:t>
      </w:r>
      <w:r w:rsidR="00642EBD">
        <w:rPr>
          <w:rFonts w:ascii="TimesNewRomanPSMT" w:hAnsi="TimesNewRomanPSMT" w:cs="TimesNewRomanPSMT"/>
        </w:rPr>
        <w:t>A</w:t>
      </w:r>
      <w:r w:rsidR="00642EBD" w:rsidRPr="008C3924">
        <w:rPr>
          <w:rFonts w:ascii="TimesNewRomanPSMT" w:hAnsi="TimesNewRomanPSMT" w:cs="TimesNewRomanPSMT"/>
        </w:rPr>
        <w:t>pproximately 1</w:t>
      </w:r>
      <w:r w:rsidR="00BA272A">
        <w:rPr>
          <w:rFonts w:ascii="TimesNewRomanPSMT" w:hAnsi="TimesNewRomanPSMT" w:cs="TimesNewRomanPSMT"/>
        </w:rPr>
        <w:t>,</w:t>
      </w:r>
      <w:r w:rsidR="00642EBD" w:rsidRPr="008C3924">
        <w:rPr>
          <w:rFonts w:ascii="TimesNewRomanPSMT" w:hAnsi="TimesNewRomanPSMT" w:cs="TimesNewRomanPSMT"/>
        </w:rPr>
        <w:t xml:space="preserve">250 beads per </w:t>
      </w:r>
      <w:r w:rsidR="00BA272A">
        <w:rPr>
          <w:rFonts w:ascii="TimesNewRomanPSMT" w:hAnsi="TimesNewRomanPSMT" w:cs="TimesNewRomanPSMT"/>
        </w:rPr>
        <w:t xml:space="preserve">coupled </w:t>
      </w:r>
      <w:r w:rsidR="00642EBD" w:rsidRPr="008C3924">
        <w:rPr>
          <w:rFonts w:ascii="TimesNewRomanPSMT" w:hAnsi="TimesNewRomanPSMT" w:cs="TimesNewRomanPSMT"/>
        </w:rPr>
        <w:t>bead set</w:t>
      </w:r>
      <w:r w:rsidR="00642EBD" w:rsidRPr="008C3924">
        <w:rPr>
          <w:rFonts w:ascii="TimesNewRomanPSMT" w:hAnsi="TimesNewRomanPSMT" w:cs="TimesNewRomanPSMT"/>
        </w:rPr>
        <w:t xml:space="preserve"> </w:t>
      </w:r>
      <w:r w:rsidR="00642EBD">
        <w:rPr>
          <w:rFonts w:ascii="TimesNewRomanPSMT" w:hAnsi="TimesNewRomanPSMT" w:cs="TimesNewRomanPSMT"/>
        </w:rPr>
        <w:t xml:space="preserve">are required in the </w:t>
      </w:r>
      <w:r w:rsidR="00BA272A">
        <w:rPr>
          <w:rFonts w:ascii="TimesNewRomanPSMT" w:hAnsi="TimesNewRomanPSMT" w:cs="TimesNewRomanPSMT"/>
        </w:rPr>
        <w:t xml:space="preserve">final </w:t>
      </w:r>
      <w:r w:rsidR="00642EBD">
        <w:rPr>
          <w:rFonts w:ascii="TimesNewRomanPSMT" w:hAnsi="TimesNewRomanPSMT" w:cs="TimesNewRomanPSMT"/>
        </w:rPr>
        <w:t xml:space="preserve">mixture. </w:t>
      </w:r>
    </w:p>
    <w:p w:rsidR="00BE2AEB" w:rsidRPr="008C3924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C3924">
        <w:rPr>
          <w:rFonts w:ascii="TimesNewRomanPSMT" w:hAnsi="TimesNewRomanPSMT" w:cs="TimesNewRomanPSMT"/>
        </w:rPr>
        <w:t xml:space="preserve">Subtract the volume of </w:t>
      </w:r>
      <w:r w:rsidR="00642EBD">
        <w:rPr>
          <w:rFonts w:ascii="TimesNewRomanPSMT" w:hAnsi="TimesNewRomanPSMT" w:cs="TimesNewRomanPSMT"/>
        </w:rPr>
        <w:t>the</w:t>
      </w:r>
      <w:r w:rsidR="00BA272A">
        <w:rPr>
          <w:rFonts w:ascii="TimesNewRomanPSMT" w:hAnsi="TimesNewRomanPSMT" w:cs="TimesNewRomanPSMT"/>
        </w:rPr>
        <w:t xml:space="preserve"> mixed</w:t>
      </w:r>
      <w:r w:rsidR="00642EBD">
        <w:rPr>
          <w:rFonts w:ascii="TimesNewRomanPSMT" w:hAnsi="TimesNewRomanPSMT" w:cs="TimesNewRomanPSMT"/>
        </w:rPr>
        <w:t xml:space="preserve"> </w:t>
      </w:r>
      <w:r w:rsidRPr="008C3924">
        <w:rPr>
          <w:rFonts w:ascii="TimesNewRomanPSMT" w:hAnsi="TimesNewRomanPSMT" w:cs="TimesNewRomanPSMT"/>
        </w:rPr>
        <w:t>bead</w:t>
      </w:r>
      <w:r w:rsidR="00BA272A">
        <w:rPr>
          <w:rFonts w:ascii="TimesNewRomanPSMT" w:hAnsi="TimesNewRomanPSMT" w:cs="TimesNewRomanPSMT"/>
        </w:rPr>
        <w:t>s suspension</w:t>
      </w:r>
      <w:r w:rsidRPr="008C3924">
        <w:rPr>
          <w:rFonts w:ascii="TimesNewRomanPSMT" w:hAnsi="TimesNewRomanPSMT" w:cs="TimesNewRomanPSMT"/>
        </w:rPr>
        <w:t xml:space="preserve"> from the total volume required (</w:t>
      </w:r>
      <w:r w:rsidR="00BA272A">
        <w:rPr>
          <w:rFonts w:ascii="TimesNewRomanPSMT" w:hAnsi="TimesNewRomanPSMT" w:cs="TimesNewRomanPSMT"/>
        </w:rPr>
        <w:t>approximately 6 ml for one 96 well plate</w:t>
      </w:r>
      <w:r w:rsidRPr="008C3924">
        <w:rPr>
          <w:rFonts w:ascii="TimesNewRomanPSMT" w:hAnsi="TimesNewRomanPSMT" w:cs="TimesNewRomanPSMT"/>
        </w:rPr>
        <w:t xml:space="preserve">). This </w:t>
      </w:r>
      <w:r w:rsidR="00BA272A">
        <w:rPr>
          <w:rFonts w:ascii="TimesNewRomanPSMT" w:hAnsi="TimesNewRomanPSMT" w:cs="TimesNewRomanPSMT"/>
        </w:rPr>
        <w:t>difference is</w:t>
      </w:r>
      <w:r w:rsidRPr="008C3924">
        <w:rPr>
          <w:rFonts w:ascii="TimesNewRomanPSMT" w:hAnsi="TimesNewRomanPSMT" w:cs="TimesNewRomanPSMT"/>
        </w:rPr>
        <w:t xml:space="preserve"> the volume of buffer to add to the bead suspension (see table below)</w:t>
      </w:r>
      <w:r w:rsidR="00BA272A">
        <w:rPr>
          <w:rFonts w:ascii="TimesNewRomanPSMT" w:hAnsi="TimesNewRomanPSMT" w:cs="TimesNewRomanPSMT"/>
        </w:rPr>
        <w:t xml:space="preserve"> to obtain the expected bead concentration.</w:t>
      </w:r>
      <w:r w:rsidRPr="008C3924">
        <w:rPr>
          <w:rFonts w:ascii="TimesNewRomanPSMT" w:hAnsi="TimesNewRomanPSMT" w:cs="TimesNewRomanPSMT"/>
        </w:rPr>
        <w:t xml:space="preserve"> Thoroughly vortex </w:t>
      </w:r>
      <w:r w:rsidR="00BA272A">
        <w:rPr>
          <w:rFonts w:ascii="TimesNewRomanPSMT" w:hAnsi="TimesNewRomanPSMT" w:cs="TimesNewRomanPSMT"/>
        </w:rPr>
        <w:t xml:space="preserve">the </w:t>
      </w:r>
      <w:r w:rsidRPr="008C3924">
        <w:rPr>
          <w:rFonts w:ascii="TimesNewRomanPSMT" w:hAnsi="TimesNewRomanPSMT" w:cs="TimesNewRomanPSMT"/>
        </w:rPr>
        <w:t>dilut</w:t>
      </w:r>
      <w:r w:rsidR="00642EBD">
        <w:rPr>
          <w:rFonts w:ascii="TimesNewRomanPSMT" w:hAnsi="TimesNewRomanPSMT" w:cs="TimesNewRomanPSMT"/>
        </w:rPr>
        <w:t xml:space="preserve">ed </w:t>
      </w:r>
      <w:r w:rsidR="00BA272A">
        <w:rPr>
          <w:rFonts w:ascii="TimesNewRomanPSMT" w:hAnsi="TimesNewRomanPSMT" w:cs="TimesNewRomanPSMT"/>
        </w:rPr>
        <w:t xml:space="preserve">mixed </w:t>
      </w:r>
      <w:r w:rsidR="00642EBD">
        <w:rPr>
          <w:rFonts w:ascii="TimesNewRomanPSMT" w:hAnsi="TimesNewRomanPSMT" w:cs="TimesNewRomanPSMT"/>
        </w:rPr>
        <w:t>bead</w:t>
      </w:r>
      <w:r w:rsidR="00BA272A">
        <w:rPr>
          <w:rFonts w:ascii="TimesNewRomanPSMT" w:hAnsi="TimesNewRomanPSMT" w:cs="TimesNewRomanPSMT"/>
        </w:rPr>
        <w:t>s</w:t>
      </w:r>
      <w:r w:rsidR="00642EBD">
        <w:rPr>
          <w:rFonts w:ascii="TimesNewRomanPSMT" w:hAnsi="TimesNewRomanPSMT" w:cs="TimesNewRomanPSMT"/>
        </w:rPr>
        <w:t xml:space="preserve"> suspension and </w:t>
      </w:r>
      <w:proofErr w:type="gramStart"/>
      <w:r w:rsidR="00642EBD">
        <w:rPr>
          <w:rFonts w:ascii="TimesNewRomanPSMT" w:hAnsi="TimesNewRomanPSMT" w:cs="TimesNewRomanPSMT"/>
        </w:rPr>
        <w:t>aliquot 5</w:t>
      </w:r>
      <w:r w:rsidRPr="008C3924">
        <w:rPr>
          <w:rFonts w:ascii="TimesNewRomanPSMT" w:hAnsi="TimesNewRomanPSMT" w:cs="TimesNewRomanPSMT"/>
        </w:rPr>
        <w:t>0</w:t>
      </w:r>
      <w:r w:rsidR="00642EBD">
        <w:rPr>
          <w:rFonts w:ascii="TimesNewRomanPSMT" w:hAnsi="TimesNewRomanPSMT" w:cs="TimesNewRomanPSMT"/>
        </w:rPr>
        <w:t xml:space="preserve"> </w:t>
      </w:r>
      <w:r w:rsidR="00FF7F83">
        <w:rPr>
          <w:rFonts w:ascii="TimesNewRomanPSMT" w:hAnsi="TimesNewRomanPSMT" w:cs="TimesNewRomanPSMT"/>
        </w:rPr>
        <w:t>µ</w:t>
      </w:r>
      <w:r w:rsidRPr="008C3924">
        <w:rPr>
          <w:rFonts w:ascii="TimesNewRomanPSMT" w:hAnsi="TimesNewRomanPSMT" w:cs="TimesNewRomanPSMT"/>
        </w:rPr>
        <w:t>l</w:t>
      </w:r>
      <w:r w:rsidR="00BA272A">
        <w:rPr>
          <w:rFonts w:ascii="TimesNewRomanPSMT" w:hAnsi="TimesNewRomanPSMT" w:cs="TimesNewRomanPSMT"/>
        </w:rPr>
        <w:t xml:space="preserve">/well </w:t>
      </w:r>
      <w:r w:rsidR="003E7A94">
        <w:rPr>
          <w:rFonts w:ascii="TimesNewRomanPSMT" w:hAnsi="TimesNewRomanPSMT" w:cs="TimesNewRomanPSMT"/>
        </w:rPr>
        <w:t>in</w:t>
      </w:r>
      <w:r w:rsidRPr="008C3924">
        <w:rPr>
          <w:rFonts w:ascii="TimesNewRomanPSMT" w:hAnsi="TimesNewRomanPSMT" w:cs="TimesNewRomanPSMT"/>
        </w:rPr>
        <w:t xml:space="preserve">to </w:t>
      </w:r>
      <w:r w:rsidR="00BA272A">
        <w:rPr>
          <w:rFonts w:ascii="TimesNewRomanPSMT" w:hAnsi="TimesNewRomanPSMT" w:cs="TimesNewRomanPSMT"/>
        </w:rPr>
        <w:t>the filtered 96</w:t>
      </w:r>
      <w:proofErr w:type="gramEnd"/>
      <w:r w:rsidR="00BA272A">
        <w:rPr>
          <w:rFonts w:ascii="TimesNewRomanPSMT" w:hAnsi="TimesNewRomanPSMT" w:cs="TimesNewRomanPSMT"/>
        </w:rPr>
        <w:t xml:space="preserve"> well plate</w:t>
      </w:r>
      <w:r w:rsidRPr="008C3924">
        <w:rPr>
          <w:rFonts w:ascii="TimesNewRomanPSMT" w:hAnsi="TimesNewRomanPSMT" w:cs="TimesNewRomanPSMT"/>
        </w:rPr>
        <w:t xml:space="preserve"> </w:t>
      </w:r>
      <w:r w:rsidR="00BA272A">
        <w:rPr>
          <w:rFonts w:ascii="TimesNewRomanPSMT" w:hAnsi="TimesNewRomanPSMT" w:cs="TimesNewRomanPSMT"/>
        </w:rPr>
        <w:t xml:space="preserve">with diluted plasma samples </w:t>
      </w:r>
      <w:r w:rsidRPr="008C3924">
        <w:rPr>
          <w:rFonts w:ascii="TimesNewRomanPSMT" w:hAnsi="TimesNewRomanPSMT" w:cs="TimesNewRomanPSMT"/>
        </w:rPr>
        <w:t xml:space="preserve">using </w:t>
      </w:r>
      <w:r w:rsidR="003E7A94">
        <w:rPr>
          <w:rFonts w:ascii="TimesNewRomanPSMT" w:hAnsi="TimesNewRomanPSMT" w:cs="TimesNewRomanPSMT"/>
        </w:rPr>
        <w:t xml:space="preserve">a </w:t>
      </w:r>
      <w:r w:rsidRPr="008C3924">
        <w:rPr>
          <w:rFonts w:ascii="TimesNewRomanPSMT" w:hAnsi="TimesNewRomanPSMT" w:cs="TimesNewRomanPSMT"/>
        </w:rPr>
        <w:t>multi-channel pipette.</w:t>
      </w:r>
    </w:p>
    <w:p w:rsidR="00BE2AEB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Incubate </w:t>
      </w:r>
      <w:r w:rsidR="003E7A94">
        <w:rPr>
          <w:rFonts w:ascii="TimesNewRomanPSMT" w:hAnsi="TimesNewRomanPSMT" w:cs="TimesNewRomanPSMT"/>
        </w:rPr>
        <w:t xml:space="preserve">for </w:t>
      </w:r>
      <w:r w:rsidR="00FB1769">
        <w:rPr>
          <w:rFonts w:ascii="TimesNewRomanPSMT" w:hAnsi="TimesNewRomanPSMT" w:cs="TimesNewRomanPSMT"/>
        </w:rPr>
        <w:t>1 h</w:t>
      </w:r>
      <w:r>
        <w:rPr>
          <w:rFonts w:ascii="TimesNewRomanPSMT" w:hAnsi="TimesNewRomanPSMT" w:cs="TimesNewRomanPSMT"/>
        </w:rPr>
        <w:t xml:space="preserve"> at 4</w:t>
      </w:r>
      <w:r>
        <w:rPr>
          <w:rFonts w:ascii="TimesNewRomanPSMT" w:hAnsi="TimesNewRomanPSMT" w:cs="TimesNewRomanPSMT"/>
          <w:vertAlign w:val="superscript"/>
        </w:rPr>
        <w:t>o</w:t>
      </w:r>
      <w:r>
        <w:rPr>
          <w:rFonts w:ascii="TimesNewRomanPSMT" w:hAnsi="TimesNewRomanPSMT" w:cs="TimesNewRomanPSMT"/>
        </w:rPr>
        <w:t>C.  Protect from light by covering plate with aluminum foil.</w:t>
      </w:r>
    </w:p>
    <w:p w:rsidR="00BE2AEB" w:rsidRPr="00EA263F" w:rsidRDefault="00BE2AEB" w:rsidP="00EA263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</w:t>
      </w:r>
      <w:r w:rsidR="003E7A94">
        <w:rPr>
          <w:rFonts w:ascii="TimesNewRomanPSMT" w:hAnsi="TimesNewRomanPSMT" w:cs="TimesNewRomanPSMT"/>
        </w:rPr>
        <w:t xml:space="preserve"> </w:t>
      </w:r>
      <w:r w:rsidR="003E7A94" w:rsidRPr="00EA263F">
        <w:rPr>
          <w:rFonts w:ascii="TimesNewRomanPSMT" w:hAnsi="TimesNewRomanPSMT" w:cs="TimesNewRomanPSMT"/>
        </w:rPr>
        <w:t>sample incubation</w:t>
      </w:r>
      <w:r w:rsidR="00EA263F" w:rsidRPr="00EA263F">
        <w:rPr>
          <w:rFonts w:ascii="TimesNewRomanPSMT" w:hAnsi="TimesNewRomanPSMT" w:cs="TimesNewRomanPSMT"/>
        </w:rPr>
        <w:t xml:space="preserve">, wash beads </w:t>
      </w:r>
      <w:r w:rsidR="003E7A94" w:rsidRPr="00EA263F">
        <w:rPr>
          <w:rFonts w:ascii="TimesNewRomanPSMT" w:hAnsi="TimesNewRomanPSMT" w:cs="TimesNewRomanPSMT"/>
        </w:rPr>
        <w:t>with</w:t>
      </w:r>
      <w:r w:rsidRPr="00EA263F">
        <w:rPr>
          <w:rFonts w:ascii="TimesNewRomanPSMT" w:hAnsi="TimesNewRomanPSMT" w:cs="TimesNewRomanPSMT"/>
        </w:rPr>
        <w:t xml:space="preserve"> </w:t>
      </w:r>
      <w:r w:rsidR="00EA263F" w:rsidRPr="00EA263F">
        <w:rPr>
          <w:rFonts w:ascii="TimesNewRomanPSMT" w:hAnsi="TimesNewRomanPSMT" w:cs="TimesNewRomanPSMT"/>
        </w:rPr>
        <w:t>2</w:t>
      </w:r>
      <w:r w:rsidRPr="00EA263F">
        <w:rPr>
          <w:rFonts w:ascii="TimesNewRomanPSMT" w:hAnsi="TimesNewRomanPSMT" w:cs="TimesNewRomanPSMT"/>
        </w:rPr>
        <w:t xml:space="preserve">50 </w:t>
      </w:r>
      <w:r w:rsidR="00FF7F83" w:rsidRPr="00EA263F">
        <w:rPr>
          <w:rFonts w:ascii="TimesNewRomanPSMT" w:hAnsi="TimesNewRomanPSMT" w:cs="TimesNewRomanPSMT"/>
        </w:rPr>
        <w:t>µ</w:t>
      </w:r>
      <w:r w:rsidRPr="00EA263F">
        <w:rPr>
          <w:rFonts w:ascii="TimesNewRomanPSMT" w:hAnsi="TimesNewRomanPSMT" w:cs="TimesNewRomanPSMT"/>
        </w:rPr>
        <w:t>l</w:t>
      </w:r>
      <w:r w:rsidR="00EA263F">
        <w:rPr>
          <w:rFonts w:ascii="TimesNewRomanPSMT" w:hAnsi="TimesNewRomanPSMT" w:cs="TimesNewRomanPSMT"/>
        </w:rPr>
        <w:t>/well</w:t>
      </w:r>
      <w:r w:rsidRPr="00EA263F">
        <w:rPr>
          <w:rFonts w:ascii="TimesNewRomanPSMT" w:hAnsi="TimesNewRomanPSMT" w:cs="TimesNewRomanPSMT"/>
        </w:rPr>
        <w:t xml:space="preserve"> of wash buffer </w:t>
      </w:r>
      <w:r w:rsidR="003E7A94" w:rsidRPr="00EA263F">
        <w:rPr>
          <w:rFonts w:ascii="TimesNewRomanPSMT" w:hAnsi="TimesNewRomanPSMT" w:cs="TimesNewRomanPSMT"/>
        </w:rPr>
        <w:t>using the pressure suction system</w:t>
      </w:r>
      <w:r w:rsidRPr="00EA263F">
        <w:rPr>
          <w:rFonts w:ascii="TimesNewRomanPSMT" w:hAnsi="TimesNewRomanPSMT" w:cs="TimesNewRomanPSMT"/>
        </w:rPr>
        <w:t xml:space="preserve">. Repeat </w:t>
      </w:r>
      <w:r w:rsidR="00EA263F" w:rsidRPr="00EA263F">
        <w:rPr>
          <w:rFonts w:ascii="TimesNewRomanPSMT" w:hAnsi="TimesNewRomanPSMT" w:cs="TimesNewRomanPSMT"/>
        </w:rPr>
        <w:t>wash step 2 more times for a total of 3 washes</w:t>
      </w:r>
      <w:r w:rsidRPr="00EA263F">
        <w:rPr>
          <w:rFonts w:ascii="TimesNewRomanPSMT" w:hAnsi="TimesNewRomanPSMT" w:cs="TimesNewRomanPSMT"/>
        </w:rPr>
        <w:t>.</w:t>
      </w:r>
    </w:p>
    <w:p w:rsidR="00BE2AEB" w:rsidRPr="00EA263F" w:rsidRDefault="00BE2AEB" w:rsidP="00EA263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A263F">
        <w:rPr>
          <w:rFonts w:ascii="TimesNewRomanPSMT" w:hAnsi="TimesNewRomanPSMT" w:cs="TimesNewRomanPSMT"/>
        </w:rPr>
        <w:t xml:space="preserve">Gently vortex the </w:t>
      </w:r>
      <w:r>
        <w:rPr>
          <w:rFonts w:ascii="TimesNewRomanPSMT" w:hAnsi="TimesNewRomanPSMT" w:cs="TimesNewRomanPSMT"/>
        </w:rPr>
        <w:t xml:space="preserve">plate to </w:t>
      </w:r>
      <w:proofErr w:type="spellStart"/>
      <w:r>
        <w:rPr>
          <w:rFonts w:ascii="TimesNewRomanPSMT" w:hAnsi="TimesNewRomanPSMT" w:cs="TimesNewRomanPSMT"/>
        </w:rPr>
        <w:t>resuspend</w:t>
      </w:r>
      <w:proofErr w:type="spellEnd"/>
      <w:r>
        <w:rPr>
          <w:rFonts w:ascii="TimesNewRomanPSMT" w:hAnsi="TimesNewRomanPSMT" w:cs="TimesNewRomanPSMT"/>
        </w:rPr>
        <w:t xml:space="preserve"> the beads.</w:t>
      </w:r>
      <w:r w:rsidR="00EA263F">
        <w:rPr>
          <w:rFonts w:ascii="TimesNewRomanPSMT" w:hAnsi="TimesNewRomanPSMT" w:cs="TimesNewRomanPSMT"/>
        </w:rPr>
        <w:t xml:space="preserve"> </w:t>
      </w:r>
      <w:r w:rsidRPr="00EA263F">
        <w:rPr>
          <w:rFonts w:ascii="TimesNewRomanPSMT" w:hAnsi="TimesNewRomanPSMT" w:cs="TimesNewRomanPSMT"/>
        </w:rPr>
        <w:t xml:space="preserve">Add 25 </w:t>
      </w:r>
      <w:r w:rsidR="00FF7F83" w:rsidRPr="00EA263F">
        <w:rPr>
          <w:rFonts w:ascii="TimesNewRomanPSMT" w:hAnsi="TimesNewRomanPSMT" w:cs="TimesNewRomanPSMT"/>
        </w:rPr>
        <w:t>µ</w:t>
      </w:r>
      <w:r w:rsidRPr="00EA263F">
        <w:rPr>
          <w:rFonts w:ascii="TimesNewRomanPSMT" w:hAnsi="TimesNewRomanPSMT" w:cs="TimesNewRomanPSMT"/>
        </w:rPr>
        <w:t>l</w:t>
      </w:r>
      <w:r w:rsidR="00EA263F">
        <w:rPr>
          <w:rFonts w:ascii="TimesNewRomanPSMT" w:hAnsi="TimesNewRomanPSMT" w:cs="TimesNewRomanPSMT"/>
        </w:rPr>
        <w:t>/well</w:t>
      </w:r>
      <w:r w:rsidRPr="00EA263F">
        <w:rPr>
          <w:rFonts w:ascii="TimesNewRomanPSMT" w:hAnsi="TimesNewRomanPSMT" w:cs="TimesNewRomanPSMT"/>
        </w:rPr>
        <w:t xml:space="preserve"> of 5</w:t>
      </w:r>
      <w:r w:rsidR="00FF7F83" w:rsidRPr="00EA263F">
        <w:rPr>
          <w:rFonts w:ascii="TimesNewRomanPSMT" w:hAnsi="TimesNewRomanPSMT" w:cs="TimesNewRomanPSMT"/>
        </w:rPr>
        <w:t xml:space="preserve"> </w:t>
      </w:r>
      <w:r w:rsidR="00FF7F83" w:rsidRPr="00EA263F">
        <w:rPr>
          <w:rFonts w:ascii="TimesNewRomanPSMT" w:hAnsi="TimesNewRomanPSMT" w:cs="TimesNewRomanPSMT"/>
        </w:rPr>
        <w:t>µ</w:t>
      </w:r>
      <w:r w:rsidRPr="00EA263F">
        <w:rPr>
          <w:rFonts w:ascii="TimesNewRomanPSMT" w:hAnsi="TimesNewRomanPSMT" w:cs="TimesNewRomanPSMT"/>
        </w:rPr>
        <w:t>g/ml detection antibody (1:200 dilution of stock) to the 96-well plate.</w:t>
      </w:r>
    </w:p>
    <w:p w:rsidR="00BE2AEB" w:rsidRPr="00EA263F" w:rsidRDefault="00BE2AEB" w:rsidP="00EA263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Gently vortex the pl</w:t>
      </w:r>
      <w:r w:rsidR="00EA263F">
        <w:rPr>
          <w:rFonts w:ascii="TimesNewRomanPSMT" w:hAnsi="TimesNewRomanPSMT" w:cs="TimesNewRomanPSMT"/>
        </w:rPr>
        <w:t>ate again to ensure good mixing and i</w:t>
      </w:r>
      <w:r w:rsidRPr="00EA263F">
        <w:rPr>
          <w:rFonts w:ascii="TimesNewRomanPSMT" w:hAnsi="TimesNewRomanPSMT" w:cs="TimesNewRomanPSMT"/>
        </w:rPr>
        <w:t>ncubate</w:t>
      </w:r>
      <w:r w:rsidR="00FB1769" w:rsidRPr="00EA263F">
        <w:rPr>
          <w:rFonts w:ascii="TimesNewRomanPSMT" w:hAnsi="TimesNewRomanPSMT" w:cs="TimesNewRomanPSMT"/>
        </w:rPr>
        <w:t xml:space="preserve"> for 1 h</w:t>
      </w:r>
      <w:r w:rsidRPr="00EA263F">
        <w:rPr>
          <w:rFonts w:ascii="TimesNewRomanPSMT" w:hAnsi="TimesNewRomanPSMT" w:cs="TimesNewRomanPSMT"/>
        </w:rPr>
        <w:t xml:space="preserve"> at 4</w:t>
      </w:r>
      <w:r w:rsidRPr="00EA263F">
        <w:rPr>
          <w:rFonts w:ascii="TimesNewRomanPSMT" w:hAnsi="TimesNewRomanPSMT" w:cs="TimesNewRomanPSMT"/>
          <w:vertAlign w:val="superscript"/>
        </w:rPr>
        <w:t>o</w:t>
      </w:r>
      <w:r w:rsidRPr="00EA263F">
        <w:rPr>
          <w:rFonts w:ascii="TimesNewRomanPSMT" w:hAnsi="TimesNewRomanPSMT" w:cs="TimesNewRomanPSMT"/>
        </w:rPr>
        <w:t>C.  Protect from light by covering plate with aluminum foil.</w:t>
      </w:r>
    </w:p>
    <w:p w:rsidR="00BE2AEB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Wash 3 times as described above, and gently vortex plate to </w:t>
      </w:r>
      <w:proofErr w:type="spellStart"/>
      <w:r>
        <w:rPr>
          <w:rFonts w:ascii="TimesNewRomanPSMT" w:hAnsi="TimesNewRomanPSMT" w:cs="TimesNewRomanPSMT"/>
        </w:rPr>
        <w:t>resuspend</w:t>
      </w:r>
      <w:proofErr w:type="spellEnd"/>
      <w:r>
        <w:rPr>
          <w:rFonts w:ascii="TimesNewRomanPSMT" w:hAnsi="TimesNewRomanPSMT" w:cs="TimesNewRomanPSMT"/>
        </w:rPr>
        <w:t xml:space="preserve"> the beads.</w:t>
      </w:r>
    </w:p>
    <w:p w:rsidR="00BE2AEB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Add 25 </w:t>
      </w:r>
      <w:r w:rsidR="00FF7F83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l</w:t>
      </w:r>
      <w:r w:rsidR="00FF7F83">
        <w:rPr>
          <w:rFonts w:ascii="TimesNewRomanPSMT" w:hAnsi="TimesNewRomanPSMT" w:cs="TimesNewRomanPSMT"/>
        </w:rPr>
        <w:t>/well</w:t>
      </w:r>
      <w:r>
        <w:rPr>
          <w:rFonts w:ascii="TimesNewRomanPSMT" w:hAnsi="TimesNewRomanPSMT" w:cs="TimesNewRomanPSMT"/>
        </w:rPr>
        <w:t xml:space="preserve"> of 1:50 dilute</w:t>
      </w:r>
      <w:r w:rsidR="00FF7F83">
        <w:rPr>
          <w:rFonts w:ascii="TimesNewRomanPSMT" w:hAnsi="TimesNewRomanPSMT" w:cs="TimesNewRomanPSMT"/>
        </w:rPr>
        <w:t>d SA-PE (substrate solution) to the</w:t>
      </w:r>
      <w:r>
        <w:rPr>
          <w:rFonts w:ascii="TimesNewRomanPSMT" w:hAnsi="TimesNewRomanPSMT" w:cs="TimesNewRomanPSMT"/>
        </w:rPr>
        <w:t xml:space="preserve"> plate.</w:t>
      </w:r>
    </w:p>
    <w:p w:rsidR="00BE2AEB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Gently vortex the plate again to ensure good mixing.</w:t>
      </w:r>
    </w:p>
    <w:p w:rsidR="00BE2AEB" w:rsidRDefault="00FB1769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Incubate for 30 min</w:t>
      </w:r>
      <w:r w:rsidR="00BE2AEB">
        <w:rPr>
          <w:rFonts w:ascii="TimesNewRomanPSMT" w:hAnsi="TimesNewRomanPSMT" w:cs="TimesNewRomanPSMT"/>
        </w:rPr>
        <w:t xml:space="preserve"> at 4</w:t>
      </w:r>
      <w:r w:rsidR="00BE2AEB">
        <w:rPr>
          <w:rFonts w:ascii="TimesNewRomanPSMT" w:hAnsi="TimesNewRomanPSMT" w:cs="TimesNewRomanPSMT"/>
          <w:vertAlign w:val="superscript"/>
        </w:rPr>
        <w:t>o</w:t>
      </w:r>
      <w:r w:rsidR="00BE2AEB">
        <w:rPr>
          <w:rFonts w:ascii="TimesNewRomanPSMT" w:hAnsi="TimesNewRomanPSMT" w:cs="TimesNewRomanPSMT"/>
        </w:rPr>
        <w:t>C.  Protect from light by covering plate with aluminum foil.</w:t>
      </w:r>
    </w:p>
    <w:p w:rsidR="00BE2AEB" w:rsidRDefault="00BE2AEB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After this incubation period, add 25 </w:t>
      </w:r>
      <w:r w:rsidR="00FF7F83">
        <w:rPr>
          <w:rFonts w:ascii="TimesNewRomanPSMT" w:hAnsi="TimesNewRomanPSMT" w:cs="TimesNewRomanPSMT"/>
        </w:rPr>
        <w:t>µ</w:t>
      </w:r>
      <w:r>
        <w:rPr>
          <w:rFonts w:ascii="TimesNewRomanPSMT" w:hAnsi="TimesNewRomanPSMT" w:cs="TimesNewRomanPSMT"/>
        </w:rPr>
        <w:t>l</w:t>
      </w:r>
      <w:r w:rsidR="00FF7F83">
        <w:rPr>
          <w:rFonts w:ascii="TimesNewRomanPSMT" w:hAnsi="TimesNewRomanPSMT" w:cs="TimesNewRomanPSMT"/>
        </w:rPr>
        <w:t>/well of</w:t>
      </w:r>
      <w:r>
        <w:rPr>
          <w:rFonts w:ascii="TimesNewRomanPSMT" w:hAnsi="TimesNewRomanPSMT" w:cs="TimesNewRomanPSMT"/>
        </w:rPr>
        <w:t xml:space="preserve"> Stop solution to </w:t>
      </w:r>
      <w:r w:rsidR="00FF7F83">
        <w:rPr>
          <w:rFonts w:ascii="TimesNewRomanPSMT" w:hAnsi="TimesNewRomanPSMT" w:cs="TimesNewRomanPSMT"/>
        </w:rPr>
        <w:t>the</w:t>
      </w:r>
      <w:r>
        <w:rPr>
          <w:rFonts w:ascii="TimesNewRomanPSMT" w:hAnsi="TimesNewRomanPSMT" w:cs="TimesNewRomanPSMT"/>
        </w:rPr>
        <w:t xml:space="preserve"> plate.</w:t>
      </w:r>
    </w:p>
    <w:p w:rsidR="00BE2AEB" w:rsidRPr="000555FA" w:rsidRDefault="00FB1769" w:rsidP="00BE2AE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Acquire data</w:t>
      </w:r>
      <w:r w:rsidR="00BE2AEB">
        <w:rPr>
          <w:rFonts w:ascii="Times-Roman" w:hAnsi="Times-Roman" w:cs="Times-Roman"/>
        </w:rPr>
        <w:t xml:space="preserve"> using </w:t>
      </w:r>
      <w:r>
        <w:rPr>
          <w:rFonts w:ascii="Times-Roman" w:hAnsi="Times-Roman" w:cs="Times-Roman"/>
        </w:rPr>
        <w:t xml:space="preserve">the </w:t>
      </w:r>
      <w:proofErr w:type="spellStart"/>
      <w:r w:rsidR="00BE2AEB">
        <w:rPr>
          <w:rFonts w:ascii="Times-Roman" w:hAnsi="Times-Roman" w:cs="Times-Roman"/>
        </w:rPr>
        <w:t>Luminex</w:t>
      </w:r>
      <w:proofErr w:type="spellEnd"/>
      <w:r>
        <w:rPr>
          <w:rFonts w:ascii="Times-Roman" w:hAnsi="Times-Roman" w:cs="Times-Roman"/>
        </w:rPr>
        <w:t xml:space="preserve"> 200</w:t>
      </w:r>
      <w:r w:rsidR="00BE2AEB">
        <w:rPr>
          <w:rFonts w:ascii="Times-Roman" w:hAnsi="Times-Roman" w:cs="Times-Roman"/>
        </w:rPr>
        <w:t xml:space="preserve"> </w:t>
      </w:r>
      <w:r w:rsidR="0057788D">
        <w:rPr>
          <w:rFonts w:ascii="Times-Roman" w:hAnsi="Times-Roman" w:cs="Times-Roman"/>
        </w:rPr>
        <w:t>system</w:t>
      </w:r>
      <w:r w:rsidR="00BE2AEB">
        <w:rPr>
          <w:rFonts w:ascii="Times-Roman" w:hAnsi="Times-Roman" w:cs="Times-Roman"/>
        </w:rPr>
        <w:t>.</w:t>
      </w:r>
    </w:p>
    <w:p w:rsidR="00BE2AEB" w:rsidRDefault="00BE2AEB" w:rsidP="00BE2AEB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TimesNewRomanPSMT" w:hAnsi="TimesNewRomanPSMT" w:cs="TimesNewRomanPSMT"/>
        </w:rPr>
      </w:pPr>
    </w:p>
    <w:p w:rsidR="00BE2AEB" w:rsidRDefault="00BE2AEB" w:rsidP="00BE2AEB">
      <w:pPr>
        <w:widowControl w:val="0"/>
        <w:autoSpaceDE w:val="0"/>
        <w:autoSpaceDN w:val="0"/>
        <w:adjustRightInd w:val="0"/>
        <w:spacing w:line="235" w:lineRule="atLeast"/>
        <w:jc w:val="both"/>
        <w:rPr>
          <w:rFonts w:ascii="TimesNewRomanPSMT" w:hAnsi="TimesNewRomanPSMT" w:cs="TimesNewRomanPSMT"/>
        </w:rPr>
      </w:pPr>
    </w:p>
    <w:p w:rsidR="00BE2AEB" w:rsidRPr="005644D8" w:rsidRDefault="00BE2AEB" w:rsidP="00FB1769">
      <w:pPr>
        <w:pStyle w:val="Heading2"/>
        <w:rPr>
          <w:rFonts w:ascii="TimesNewRomanPSMT" w:hAnsi="TimesNewRomanPSMT" w:cs="TimesNewRomanPSMT"/>
        </w:rPr>
      </w:pPr>
      <w:bookmarkStart w:id="25" w:name="_Toc467489769"/>
      <w:bookmarkStart w:id="26" w:name="_Toc467489820"/>
      <w:bookmarkStart w:id="27" w:name="_Toc467490973"/>
      <w:bookmarkStart w:id="28" w:name="_Toc467491108"/>
      <w:bookmarkStart w:id="29" w:name="_Toc467492039"/>
      <w:r w:rsidRPr="005644D8">
        <w:t>Quality control/quality management of</w:t>
      </w:r>
      <w:r>
        <w:t xml:space="preserve"> Multiplexed assays</w:t>
      </w:r>
      <w:bookmarkEnd w:id="25"/>
      <w:bookmarkEnd w:id="26"/>
      <w:bookmarkEnd w:id="27"/>
      <w:bookmarkEnd w:id="28"/>
      <w:bookmarkEnd w:id="29"/>
    </w:p>
    <w:p w:rsidR="00BE2AEB" w:rsidRPr="001A0D87" w:rsidRDefault="00BE2AEB" w:rsidP="00BE2AEB">
      <w:pPr>
        <w:widowControl w:val="0"/>
        <w:autoSpaceDE w:val="0"/>
        <w:autoSpaceDN w:val="0"/>
        <w:adjustRightInd w:val="0"/>
        <w:spacing w:line="235" w:lineRule="atLeast"/>
        <w:ind w:left="360"/>
        <w:jc w:val="both"/>
        <w:rPr>
          <w:rFonts w:ascii="TimesNewRomanPSMT" w:hAnsi="TimesNewRomanPSMT" w:cs="TimesNewRomanPSMT"/>
          <w:b/>
        </w:rPr>
      </w:pPr>
    </w:p>
    <w:p w:rsidR="00BE2AEB" w:rsidRPr="001A0D87" w:rsidRDefault="00BE2AEB" w:rsidP="00BE2AEB">
      <w:pPr>
        <w:numPr>
          <w:ilvl w:val="0"/>
          <w:numId w:val="5"/>
        </w:numPr>
        <w:jc w:val="both"/>
      </w:pPr>
      <w:r w:rsidRPr="001A0D87">
        <w:t>For quality control purposes, a pool of plasma from semi-immune adults with high levels of IgG to multiple malaria antigens is added at a specified dilution on each plate as a positive control.</w:t>
      </w:r>
      <w:r w:rsidR="0057788D">
        <w:t xml:space="preserve"> </w:t>
      </w:r>
    </w:p>
    <w:p w:rsidR="0059277C" w:rsidRDefault="00BE2AEB" w:rsidP="00FB1769">
      <w:pPr>
        <w:numPr>
          <w:ilvl w:val="0"/>
          <w:numId w:val="5"/>
        </w:numPr>
        <w:jc w:val="both"/>
      </w:pPr>
      <w:r w:rsidRPr="001A0D87">
        <w:t xml:space="preserve">The BSA antigen included in the assay </w:t>
      </w:r>
      <w:r w:rsidR="00FB1769">
        <w:t>also serves as a control to account for no</w:t>
      </w:r>
      <w:r w:rsidRPr="001A0D87">
        <w:t>n</w:t>
      </w:r>
      <w:r w:rsidR="00FB1769">
        <w:t>-</w:t>
      </w:r>
      <w:r w:rsidRPr="001A0D87">
        <w:t>specific</w:t>
      </w:r>
      <w:bookmarkStart w:id="30" w:name="_GoBack"/>
      <w:bookmarkEnd w:id="30"/>
      <w:r w:rsidRPr="001A0D87">
        <w:t xml:space="preserve"> antibody binding in the assay. </w:t>
      </w:r>
    </w:p>
    <w:sectPr w:rsidR="005927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68" w:rsidRDefault="00006468" w:rsidP="00567B0F">
      <w:r>
        <w:separator/>
      </w:r>
    </w:p>
  </w:endnote>
  <w:endnote w:type="continuationSeparator" w:id="0">
    <w:p w:rsidR="00006468" w:rsidRDefault="00006468" w:rsidP="005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E1" w:rsidRDefault="000064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011">
      <w:rPr>
        <w:noProof/>
      </w:rPr>
      <w:t>1</w:t>
    </w:r>
    <w:r>
      <w:rPr>
        <w:noProof/>
      </w:rPr>
      <w:fldChar w:fldCharType="end"/>
    </w:r>
  </w:p>
  <w:p w:rsidR="00F56DE1" w:rsidRDefault="00567B0F">
    <w:pPr>
      <w:pStyle w:val="Footer"/>
    </w:pPr>
    <w:r>
      <w:t xml:space="preserve">Kusi et al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68" w:rsidRDefault="00006468" w:rsidP="00567B0F">
      <w:r>
        <w:separator/>
      </w:r>
    </w:p>
  </w:footnote>
  <w:footnote w:type="continuationSeparator" w:id="0">
    <w:p w:rsidR="00006468" w:rsidRDefault="00006468" w:rsidP="0056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E1" w:rsidRPr="00F56DE1" w:rsidRDefault="00567B0F" w:rsidP="00F56DE1">
    <w:pPr>
      <w:widowControl w:val="0"/>
      <w:autoSpaceDE w:val="0"/>
      <w:autoSpaceDN w:val="0"/>
      <w:adjustRightInd w:val="0"/>
      <w:spacing w:line="254" w:lineRule="atLeast"/>
      <w:rPr>
        <w:rFonts w:ascii="TimesNewRomanPS-BoldMT" w:hAnsi="TimesNewRomanPS-BoldMT" w:cs="TimesNewRomanPS-BoldMT"/>
        <w:b/>
        <w:bCs/>
        <w:sz w:val="36"/>
        <w:szCs w:val="36"/>
      </w:rPr>
    </w:pPr>
    <w:r>
      <w:rPr>
        <w:rFonts w:ascii="TimesNewRomanPS-BoldMT" w:hAnsi="TimesNewRomanPS-BoldMT" w:cs="TimesNewRomanPS-BoldMT"/>
        <w:bCs/>
        <w:i/>
        <w:sz w:val="20"/>
        <w:szCs w:val="20"/>
      </w:rPr>
      <w:t>B</w:t>
    </w:r>
    <w:r w:rsidR="00006468" w:rsidRPr="00F56DE1">
      <w:rPr>
        <w:rFonts w:ascii="TimesNewRomanPS-BoldMT" w:hAnsi="TimesNewRomanPS-BoldMT" w:cs="TimesNewRomanPS-BoldMT"/>
        <w:bCs/>
        <w:i/>
        <w:sz w:val="20"/>
        <w:szCs w:val="20"/>
      </w:rPr>
      <w:t>ead coupling and multiplexed assay for measuring antibody levels to selected malarial antigens</w:t>
    </w:r>
    <w:r w:rsidR="00006468">
      <w:rPr>
        <w:rFonts w:ascii="TimesNewRomanPS-BoldMT" w:hAnsi="TimesNewRomanPS-BoldMT" w:cs="TimesNewRomanPS-BoldMT"/>
        <w:b/>
        <w:bCs/>
        <w:sz w:val="26"/>
        <w:szCs w:val="26"/>
      </w:rPr>
      <w:t>.</w:t>
    </w:r>
  </w:p>
  <w:p w:rsidR="00E621D5" w:rsidRDefault="00006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AA5"/>
    <w:multiLevelType w:val="hybridMultilevel"/>
    <w:tmpl w:val="DC007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7371"/>
    <w:multiLevelType w:val="multilevel"/>
    <w:tmpl w:val="55261E2E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980"/>
        </w:tabs>
        <w:ind w:left="16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">
    <w:nsid w:val="28AD228B"/>
    <w:multiLevelType w:val="hybridMultilevel"/>
    <w:tmpl w:val="96D8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6A1F"/>
    <w:multiLevelType w:val="hybridMultilevel"/>
    <w:tmpl w:val="DA78B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1414CD"/>
    <w:multiLevelType w:val="hybridMultilevel"/>
    <w:tmpl w:val="802E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05416"/>
    <w:multiLevelType w:val="hybridMultilevel"/>
    <w:tmpl w:val="E8BE634E"/>
    <w:lvl w:ilvl="0" w:tplc="F6ACC6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018A2"/>
    <w:multiLevelType w:val="hybridMultilevel"/>
    <w:tmpl w:val="4B4E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714C9"/>
    <w:multiLevelType w:val="hybridMultilevel"/>
    <w:tmpl w:val="1DBC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EB"/>
    <w:rsid w:val="00006468"/>
    <w:rsid w:val="000C349C"/>
    <w:rsid w:val="001B152A"/>
    <w:rsid w:val="00277A77"/>
    <w:rsid w:val="00284DB0"/>
    <w:rsid w:val="00290CE9"/>
    <w:rsid w:val="002C5A6C"/>
    <w:rsid w:val="003E7A94"/>
    <w:rsid w:val="00422985"/>
    <w:rsid w:val="00567B0F"/>
    <w:rsid w:val="0057788D"/>
    <w:rsid w:val="0059277C"/>
    <w:rsid w:val="006111B9"/>
    <w:rsid w:val="00642EBD"/>
    <w:rsid w:val="00724945"/>
    <w:rsid w:val="0084145A"/>
    <w:rsid w:val="008923F9"/>
    <w:rsid w:val="008C3924"/>
    <w:rsid w:val="009C35CF"/>
    <w:rsid w:val="00BA272A"/>
    <w:rsid w:val="00BE2AEB"/>
    <w:rsid w:val="00BE7AB5"/>
    <w:rsid w:val="00D03FCA"/>
    <w:rsid w:val="00D128DB"/>
    <w:rsid w:val="00D1436A"/>
    <w:rsid w:val="00D26919"/>
    <w:rsid w:val="00E92011"/>
    <w:rsid w:val="00EA263F"/>
    <w:rsid w:val="00FA4A9C"/>
    <w:rsid w:val="00FB176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2AEB"/>
    <w:pPr>
      <w:keepNext/>
      <w:numPr>
        <w:numId w:val="6"/>
      </w:numPr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BE2AEB"/>
    <w:pPr>
      <w:keepNext/>
      <w:numPr>
        <w:ilvl w:val="1"/>
        <w:numId w:val="6"/>
      </w:numPr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E2AEB"/>
    <w:pPr>
      <w:keepNext/>
      <w:numPr>
        <w:ilvl w:val="2"/>
        <w:numId w:val="6"/>
      </w:numPr>
      <w:spacing w:line="360" w:lineRule="auto"/>
      <w:ind w:right="-862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BE2AEB"/>
    <w:pPr>
      <w:keepNext/>
      <w:numPr>
        <w:ilvl w:val="3"/>
        <w:numId w:val="6"/>
      </w:numPr>
      <w:jc w:val="center"/>
      <w:outlineLvl w:val="3"/>
    </w:pPr>
    <w:rPr>
      <w:b/>
      <w:bCs/>
      <w:u w:val="single"/>
      <w:lang w:val="en-CA"/>
    </w:rPr>
  </w:style>
  <w:style w:type="paragraph" w:styleId="Heading5">
    <w:name w:val="heading 5"/>
    <w:basedOn w:val="Normal"/>
    <w:next w:val="Normal"/>
    <w:link w:val="Heading5Char"/>
    <w:qFormat/>
    <w:rsid w:val="00BE2AEB"/>
    <w:pPr>
      <w:keepNext/>
      <w:numPr>
        <w:ilvl w:val="4"/>
        <w:numId w:val="6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E2AEB"/>
    <w:pPr>
      <w:keepNext/>
      <w:numPr>
        <w:ilvl w:val="5"/>
        <w:numId w:val="6"/>
      </w:numPr>
      <w:outlineLvl w:val="5"/>
    </w:pPr>
    <w:rPr>
      <w:b/>
      <w:bCs/>
      <w:u w:val="single"/>
      <w:lang w:val="en-CA"/>
    </w:rPr>
  </w:style>
  <w:style w:type="paragraph" w:styleId="Heading7">
    <w:name w:val="heading 7"/>
    <w:basedOn w:val="Normal"/>
    <w:next w:val="Normal"/>
    <w:link w:val="Heading7Char"/>
    <w:qFormat/>
    <w:rsid w:val="00BE2AEB"/>
    <w:pPr>
      <w:keepNext/>
      <w:numPr>
        <w:ilvl w:val="6"/>
        <w:numId w:val="6"/>
      </w:numPr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BE2AEB"/>
    <w:pPr>
      <w:numPr>
        <w:ilvl w:val="7"/>
        <w:numId w:val="6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BE2A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AE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E2AE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BE2AE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E2AEB"/>
    <w:rPr>
      <w:rFonts w:ascii="Times New Roman" w:eastAsia="Times New Roman" w:hAnsi="Times New Roman" w:cs="Times New Roman"/>
      <w:b/>
      <w:bCs/>
      <w:sz w:val="24"/>
      <w:szCs w:val="24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rsid w:val="00BE2AE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BE2AEB"/>
    <w:rPr>
      <w:rFonts w:ascii="Times New Roman" w:eastAsia="Times New Roman" w:hAnsi="Times New Roman" w:cs="Times New Roman"/>
      <w:b/>
      <w:bCs/>
      <w:sz w:val="24"/>
      <w:szCs w:val="24"/>
      <w:u w:val="single"/>
      <w:lang w:val="en-CA"/>
    </w:rPr>
  </w:style>
  <w:style w:type="character" w:customStyle="1" w:styleId="Heading7Char">
    <w:name w:val="Heading 7 Char"/>
    <w:basedOn w:val="DefaultParagraphFont"/>
    <w:link w:val="Heading7"/>
    <w:rsid w:val="00BE2A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E2AEB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E2AEB"/>
    <w:rPr>
      <w:rFonts w:ascii="Arial" w:eastAsia="Times New Roman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2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A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4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2AEB"/>
    <w:pPr>
      <w:keepNext/>
      <w:numPr>
        <w:numId w:val="6"/>
      </w:numPr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BE2AEB"/>
    <w:pPr>
      <w:keepNext/>
      <w:numPr>
        <w:ilvl w:val="1"/>
        <w:numId w:val="6"/>
      </w:numPr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E2AEB"/>
    <w:pPr>
      <w:keepNext/>
      <w:numPr>
        <w:ilvl w:val="2"/>
        <w:numId w:val="6"/>
      </w:numPr>
      <w:spacing w:line="360" w:lineRule="auto"/>
      <w:ind w:right="-862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BE2AEB"/>
    <w:pPr>
      <w:keepNext/>
      <w:numPr>
        <w:ilvl w:val="3"/>
        <w:numId w:val="6"/>
      </w:numPr>
      <w:jc w:val="center"/>
      <w:outlineLvl w:val="3"/>
    </w:pPr>
    <w:rPr>
      <w:b/>
      <w:bCs/>
      <w:u w:val="single"/>
      <w:lang w:val="en-CA"/>
    </w:rPr>
  </w:style>
  <w:style w:type="paragraph" w:styleId="Heading5">
    <w:name w:val="heading 5"/>
    <w:basedOn w:val="Normal"/>
    <w:next w:val="Normal"/>
    <w:link w:val="Heading5Char"/>
    <w:qFormat/>
    <w:rsid w:val="00BE2AEB"/>
    <w:pPr>
      <w:keepNext/>
      <w:numPr>
        <w:ilvl w:val="4"/>
        <w:numId w:val="6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E2AEB"/>
    <w:pPr>
      <w:keepNext/>
      <w:numPr>
        <w:ilvl w:val="5"/>
        <w:numId w:val="6"/>
      </w:numPr>
      <w:outlineLvl w:val="5"/>
    </w:pPr>
    <w:rPr>
      <w:b/>
      <w:bCs/>
      <w:u w:val="single"/>
      <w:lang w:val="en-CA"/>
    </w:rPr>
  </w:style>
  <w:style w:type="paragraph" w:styleId="Heading7">
    <w:name w:val="heading 7"/>
    <w:basedOn w:val="Normal"/>
    <w:next w:val="Normal"/>
    <w:link w:val="Heading7Char"/>
    <w:qFormat/>
    <w:rsid w:val="00BE2AEB"/>
    <w:pPr>
      <w:keepNext/>
      <w:numPr>
        <w:ilvl w:val="6"/>
        <w:numId w:val="6"/>
      </w:numPr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BE2AEB"/>
    <w:pPr>
      <w:numPr>
        <w:ilvl w:val="7"/>
        <w:numId w:val="6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BE2A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AE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E2AE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BE2AE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E2AEB"/>
    <w:rPr>
      <w:rFonts w:ascii="Times New Roman" w:eastAsia="Times New Roman" w:hAnsi="Times New Roman" w:cs="Times New Roman"/>
      <w:b/>
      <w:bCs/>
      <w:sz w:val="24"/>
      <w:szCs w:val="24"/>
      <w:u w:val="single"/>
      <w:lang w:val="en-CA"/>
    </w:rPr>
  </w:style>
  <w:style w:type="character" w:customStyle="1" w:styleId="Heading5Char">
    <w:name w:val="Heading 5 Char"/>
    <w:basedOn w:val="DefaultParagraphFont"/>
    <w:link w:val="Heading5"/>
    <w:rsid w:val="00BE2AE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BE2AEB"/>
    <w:rPr>
      <w:rFonts w:ascii="Times New Roman" w:eastAsia="Times New Roman" w:hAnsi="Times New Roman" w:cs="Times New Roman"/>
      <w:b/>
      <w:bCs/>
      <w:sz w:val="24"/>
      <w:szCs w:val="24"/>
      <w:u w:val="single"/>
      <w:lang w:val="en-CA"/>
    </w:rPr>
  </w:style>
  <w:style w:type="character" w:customStyle="1" w:styleId="Heading7Char">
    <w:name w:val="Heading 7 Char"/>
    <w:basedOn w:val="DefaultParagraphFont"/>
    <w:link w:val="Heading7"/>
    <w:rsid w:val="00BE2A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E2AEB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E2AEB"/>
    <w:rPr>
      <w:rFonts w:ascii="Arial" w:eastAsia="Times New Roman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2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A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246D-05CD-46C8-9A83-4FACE721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Sightsavers International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2017-08-17T13:44:00Z</dcterms:created>
  <dcterms:modified xsi:type="dcterms:W3CDTF">2017-08-17T16:56:00Z</dcterms:modified>
</cp:coreProperties>
</file>