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A910" w14:textId="3CA1027C" w:rsidR="00F45CE5" w:rsidRDefault="00B85EB0">
      <w:pPr>
        <w:spacing w:after="0"/>
        <w:jc w:val="center"/>
        <w:rPr>
          <w:b/>
        </w:rPr>
      </w:pPr>
      <w:r>
        <w:rPr>
          <w:b/>
          <w:u w:val="single"/>
        </w:rPr>
        <w:t>IHC: Tyramine Signal Amplification(TSA)</w:t>
      </w:r>
      <w:r>
        <w:rPr>
          <w:b/>
        </w:rPr>
        <w:t xml:space="preserve"> </w:t>
      </w:r>
      <w:r>
        <w:rPr>
          <w:sz w:val="20"/>
          <w:szCs w:val="20"/>
        </w:rPr>
        <w:t>(Kordower Lab IHC)</w:t>
      </w:r>
    </w:p>
    <w:p w14:paraId="1002A33B" w14:textId="77777777" w:rsidR="00F45CE5" w:rsidRDefault="00B85EB0">
      <w:pPr>
        <w:spacing w:after="0"/>
        <w:rPr>
          <w:b/>
          <w:u w:val="single"/>
        </w:rPr>
      </w:pPr>
      <w:r>
        <w:rPr>
          <w:b/>
          <w:u w:val="single"/>
        </w:rPr>
        <w:t>DAY 1 (</w:t>
      </w:r>
      <w:r>
        <w:rPr>
          <w:u w:val="single"/>
        </w:rPr>
        <w:t>3.5hrs</w:t>
      </w:r>
      <w:r>
        <w:rPr>
          <w:b/>
          <w:u w:val="single"/>
        </w:rPr>
        <w:t xml:space="preserve">): </w:t>
      </w:r>
    </w:p>
    <w:p w14:paraId="503CCECC" w14:textId="3CBF48EA" w:rsidR="00F45CE5" w:rsidRDefault="00B85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Wash sections (6 x </w:t>
      </w:r>
      <w:r w:rsidR="00816DD1">
        <w:rPr>
          <w:color w:val="000000"/>
        </w:rPr>
        <w:t>5</w:t>
      </w:r>
      <w:r>
        <w:rPr>
          <w:color w:val="000000"/>
        </w:rPr>
        <w:t xml:space="preserve"> min) in DM. </w:t>
      </w:r>
    </w:p>
    <w:p w14:paraId="47D64312" w14:textId="77777777" w:rsidR="00F45CE5" w:rsidRDefault="00B85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Endogenous peroxidase inhibition (20min). ~0.1M Sodium meta-periodate in TBS.</w:t>
      </w:r>
    </w:p>
    <w:p w14:paraId="01D7F703" w14:textId="77777777" w:rsidR="00F45CE5" w:rsidRDefault="00B85EB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2.13g sodium meta-periodate + 100mL TBS (20min)</w:t>
      </w:r>
    </w:p>
    <w:p w14:paraId="552BF007" w14:textId="05A7BAC5" w:rsidR="00F45CE5" w:rsidRDefault="00B85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Wash (</w:t>
      </w:r>
      <w:r w:rsidR="00582E71">
        <w:rPr>
          <w:color w:val="000000"/>
        </w:rPr>
        <w:t>2</w:t>
      </w:r>
      <w:r>
        <w:rPr>
          <w:color w:val="000000"/>
        </w:rPr>
        <w:t xml:space="preserve"> x 10 minutes) in DM </w:t>
      </w:r>
    </w:p>
    <w:p w14:paraId="11A41065" w14:textId="77777777" w:rsidR="00F45CE5" w:rsidRDefault="00B85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Serum blocking step (1 hour incubation): </w:t>
      </w:r>
    </w:p>
    <w:p w14:paraId="5E15A09F" w14:textId="77777777" w:rsidR="00F45CE5" w:rsidRDefault="00B85EB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100 mL DM </w:t>
      </w:r>
    </w:p>
    <w:p w14:paraId="7EBFDADC" w14:textId="77777777" w:rsidR="00F45CE5" w:rsidRDefault="00B85EB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3 mL normal serum </w:t>
      </w:r>
    </w:p>
    <w:p w14:paraId="213C27BB" w14:textId="77777777" w:rsidR="00F45CE5" w:rsidRDefault="00B85EB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g BSA </w:t>
      </w:r>
    </w:p>
    <w:p w14:paraId="1BCCE383" w14:textId="77777777" w:rsidR="00F45CE5" w:rsidRDefault="00B85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Incubation in primary antibody *(18h-72h)* refrigerate to keep antibody stable.</w:t>
      </w:r>
    </w:p>
    <w:p w14:paraId="1E40E35F" w14:textId="77777777" w:rsidR="00F45CE5" w:rsidRDefault="00B85EB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100 mL DM </w:t>
      </w:r>
    </w:p>
    <w:p w14:paraId="3A5F71A1" w14:textId="77777777" w:rsidR="00F45CE5" w:rsidRDefault="00B85EB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mL normal serum </w:t>
      </w:r>
    </w:p>
    <w:p w14:paraId="7A96F737" w14:textId="77777777" w:rsidR="00F45CE5" w:rsidRDefault="00B85EB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g bovine serum albumin (BSA) </w:t>
      </w:r>
    </w:p>
    <w:p w14:paraId="0C96EEFF" w14:textId="77777777" w:rsidR="00F45CE5" w:rsidRDefault="00B85EB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0.5mL triton X100 </w:t>
      </w:r>
    </w:p>
    <w:p w14:paraId="155B636A" w14:textId="2A96BCD6" w:rsidR="00F45CE5" w:rsidRDefault="00B85E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DAY 2 (</w:t>
      </w:r>
      <w:r w:rsidR="00CA26D4">
        <w:rPr>
          <w:color w:val="000000"/>
          <w:u w:val="single"/>
        </w:rPr>
        <w:t>4</w:t>
      </w:r>
      <w:r>
        <w:rPr>
          <w:color w:val="000000"/>
          <w:u w:val="single"/>
        </w:rPr>
        <w:t>hrs</w:t>
      </w:r>
      <w:r>
        <w:rPr>
          <w:b/>
          <w:color w:val="000000"/>
          <w:u w:val="single"/>
        </w:rPr>
        <w:t>):</w:t>
      </w:r>
    </w:p>
    <w:p w14:paraId="6E018484" w14:textId="5708AA29" w:rsidR="00F45CE5" w:rsidRDefault="00B85E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Wash (6 x </w:t>
      </w:r>
      <w:r w:rsidR="00582E71">
        <w:rPr>
          <w:color w:val="000000"/>
        </w:rPr>
        <w:t>5</w:t>
      </w:r>
      <w:r>
        <w:rPr>
          <w:color w:val="000000"/>
        </w:rPr>
        <w:t xml:space="preserve"> minutes) in DM </w:t>
      </w:r>
    </w:p>
    <w:p w14:paraId="4B459FD5" w14:textId="77777777" w:rsidR="00F45CE5" w:rsidRDefault="00B85E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Secondary antibody incubation (1 hour) Concentration of secondary antibody is 1:500. </w:t>
      </w:r>
    </w:p>
    <w:p w14:paraId="49118D2A" w14:textId="77777777" w:rsidR="00F45CE5" w:rsidRDefault="00B85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 xml:space="preserve">100 mL DM </w:t>
      </w:r>
    </w:p>
    <w:p w14:paraId="4161557B" w14:textId="77777777" w:rsidR="00F45CE5" w:rsidRDefault="00B85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 xml:space="preserve">1 mL normal serum </w:t>
      </w:r>
    </w:p>
    <w:p w14:paraId="4E1925A0" w14:textId="77777777" w:rsidR="00F45CE5" w:rsidRDefault="00B85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 xml:space="preserve">1 g BSA </w:t>
      </w:r>
    </w:p>
    <w:p w14:paraId="35C55214" w14:textId="26CAFCBB" w:rsidR="00F45CE5" w:rsidRDefault="00B85E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Wash (6 x </w:t>
      </w:r>
      <w:r w:rsidR="00582E71">
        <w:rPr>
          <w:color w:val="000000"/>
        </w:rPr>
        <w:t>5</w:t>
      </w:r>
      <w:r>
        <w:rPr>
          <w:color w:val="000000"/>
        </w:rPr>
        <w:t xml:space="preserve"> minutes) in DM </w:t>
      </w:r>
      <w:r>
        <w:rPr>
          <w:b/>
          <w:color w:val="000000"/>
          <w:highlight w:val="yellow"/>
        </w:rPr>
        <w:t>**(incubate ABC in solvent)**</w:t>
      </w:r>
    </w:p>
    <w:p w14:paraId="6DEA92C5" w14:textId="77777777" w:rsidR="00F45CE5" w:rsidRDefault="00B85E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Actin Biotin Complex Step (60 min)-Vectastain ABC Kit</w:t>
      </w:r>
      <w:r>
        <w:rPr>
          <w:b/>
          <w:color w:val="000000"/>
        </w:rPr>
        <w:t>.</w:t>
      </w:r>
    </w:p>
    <w:p w14:paraId="5B0D70AC" w14:textId="77777777" w:rsidR="00F45CE5" w:rsidRDefault="00B85E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u w:val="single"/>
        </w:rPr>
      </w:pPr>
      <w:r>
        <w:rPr>
          <w:b/>
          <w:color w:val="000000"/>
          <w:highlight w:val="yellow"/>
          <w:u w:val="single"/>
        </w:rPr>
        <w:t>**Re-use for step 10</w:t>
      </w:r>
      <w:r>
        <w:rPr>
          <w:b/>
          <w:color w:val="000000"/>
          <w:u w:val="single"/>
        </w:rPr>
        <w:t>. Can be stored overnight in fridge.**</w:t>
      </w:r>
    </w:p>
    <w:p w14:paraId="2DA85FE9" w14:textId="77777777" w:rsidR="00F45CE5" w:rsidRDefault="00B85E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100 ml DM</w:t>
      </w:r>
    </w:p>
    <w:p w14:paraId="2F7436ED" w14:textId="77777777" w:rsidR="00F45CE5" w:rsidRDefault="00B85E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mL normal serum </w:t>
      </w:r>
    </w:p>
    <w:p w14:paraId="186BEE4D" w14:textId="77777777" w:rsidR="00F45CE5" w:rsidRDefault="00B85E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g BSA </w:t>
      </w:r>
    </w:p>
    <w:p w14:paraId="7FA1CF65" w14:textId="77777777" w:rsidR="00F45CE5" w:rsidRDefault="00B85E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Add Reagent A and B to 1/10th of total desired volume of solvent. </w:t>
      </w:r>
      <w:r>
        <w:rPr>
          <w:b/>
          <w:color w:val="000000"/>
          <w:highlight w:val="yellow"/>
          <w:u w:val="single"/>
        </w:rPr>
        <w:t>Incubate for 30 min</w:t>
      </w:r>
      <w:r>
        <w:rPr>
          <w:color w:val="000000"/>
        </w:rPr>
        <w:t xml:space="preserve"> at room temperature. Then dilute 1:10 using the same solvent. This is your working solution. See chart below for example volumes. </w:t>
      </w:r>
    </w:p>
    <w:tbl>
      <w:tblPr>
        <w:tblStyle w:val="a"/>
        <w:tblW w:w="6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1146"/>
        <w:gridCol w:w="1139"/>
        <w:gridCol w:w="2447"/>
      </w:tblGrid>
      <w:tr w:rsidR="00F45CE5" w14:paraId="5F93C0AA" w14:textId="77777777">
        <w:trPr>
          <w:jc w:val="center"/>
        </w:trPr>
        <w:tc>
          <w:tcPr>
            <w:tcW w:w="1873" w:type="dxa"/>
            <w:shd w:val="clear" w:color="auto" w:fill="C55911"/>
          </w:tcPr>
          <w:p w14:paraId="7D9E4435" w14:textId="77777777" w:rsidR="00F45CE5" w:rsidRDefault="00B85EB0">
            <w:pPr>
              <w:jc w:val="center"/>
            </w:pPr>
            <w:r>
              <w:t>Working Solution</w:t>
            </w:r>
          </w:p>
        </w:tc>
        <w:tc>
          <w:tcPr>
            <w:tcW w:w="1146" w:type="dxa"/>
            <w:shd w:val="clear" w:color="auto" w:fill="C55911"/>
          </w:tcPr>
          <w:p w14:paraId="3BABA276" w14:textId="77777777" w:rsidR="00F45CE5" w:rsidRDefault="00B85EB0">
            <w:pPr>
              <w:jc w:val="center"/>
            </w:pPr>
            <w:r>
              <w:t>A (drops)</w:t>
            </w:r>
          </w:p>
        </w:tc>
        <w:tc>
          <w:tcPr>
            <w:tcW w:w="1139" w:type="dxa"/>
            <w:shd w:val="clear" w:color="auto" w:fill="C55911"/>
          </w:tcPr>
          <w:p w14:paraId="4284506D" w14:textId="77777777" w:rsidR="00F45CE5" w:rsidRDefault="00B85EB0">
            <w:pPr>
              <w:jc w:val="center"/>
            </w:pPr>
            <w:r>
              <w:t>B (drops)</w:t>
            </w:r>
          </w:p>
        </w:tc>
        <w:tc>
          <w:tcPr>
            <w:tcW w:w="2447" w:type="dxa"/>
            <w:shd w:val="clear" w:color="auto" w:fill="C55911"/>
          </w:tcPr>
          <w:p w14:paraId="690E2AFB" w14:textId="77777777" w:rsidR="00F45CE5" w:rsidRDefault="00B85EB0">
            <w:pPr>
              <w:jc w:val="center"/>
            </w:pPr>
            <w:r>
              <w:t>1/10</w:t>
            </w:r>
            <w:r>
              <w:rPr>
                <w:vertAlign w:val="superscript"/>
              </w:rPr>
              <w:t>th</w:t>
            </w:r>
            <w:r>
              <w:t xml:space="preserve"> Working solution</w:t>
            </w:r>
          </w:p>
        </w:tc>
      </w:tr>
      <w:tr w:rsidR="00F45CE5" w14:paraId="75D15003" w14:textId="77777777">
        <w:trPr>
          <w:jc w:val="center"/>
        </w:trPr>
        <w:tc>
          <w:tcPr>
            <w:tcW w:w="1873" w:type="dxa"/>
            <w:shd w:val="clear" w:color="auto" w:fill="FFD965"/>
          </w:tcPr>
          <w:p w14:paraId="42531FA9" w14:textId="77777777" w:rsidR="00F45CE5" w:rsidRDefault="00B85EB0">
            <w:pPr>
              <w:jc w:val="center"/>
            </w:pPr>
            <w:r>
              <w:t>25 mL</w:t>
            </w:r>
          </w:p>
        </w:tc>
        <w:tc>
          <w:tcPr>
            <w:tcW w:w="1146" w:type="dxa"/>
            <w:shd w:val="clear" w:color="auto" w:fill="F4B083"/>
          </w:tcPr>
          <w:p w14:paraId="09F27170" w14:textId="77777777" w:rsidR="00F45CE5" w:rsidRDefault="00B85EB0">
            <w:pPr>
              <w:jc w:val="center"/>
            </w:pPr>
            <w:r>
              <w:t>1</w:t>
            </w:r>
          </w:p>
        </w:tc>
        <w:tc>
          <w:tcPr>
            <w:tcW w:w="1139" w:type="dxa"/>
            <w:shd w:val="clear" w:color="auto" w:fill="F4B083"/>
          </w:tcPr>
          <w:p w14:paraId="34F67D67" w14:textId="77777777" w:rsidR="00F45CE5" w:rsidRDefault="00B85EB0">
            <w:pPr>
              <w:jc w:val="center"/>
            </w:pPr>
            <w:r>
              <w:t>1</w:t>
            </w:r>
          </w:p>
        </w:tc>
        <w:tc>
          <w:tcPr>
            <w:tcW w:w="2447" w:type="dxa"/>
            <w:shd w:val="clear" w:color="auto" w:fill="BF8F00"/>
          </w:tcPr>
          <w:p w14:paraId="6F35963B" w14:textId="77777777" w:rsidR="00F45CE5" w:rsidRDefault="00B85EB0">
            <w:pPr>
              <w:jc w:val="center"/>
            </w:pPr>
            <w:r>
              <w:t>2.5mL</w:t>
            </w:r>
          </w:p>
        </w:tc>
      </w:tr>
      <w:tr w:rsidR="00F45CE5" w14:paraId="7E73112A" w14:textId="77777777">
        <w:trPr>
          <w:jc w:val="center"/>
        </w:trPr>
        <w:tc>
          <w:tcPr>
            <w:tcW w:w="1873" w:type="dxa"/>
            <w:shd w:val="clear" w:color="auto" w:fill="FFD965"/>
          </w:tcPr>
          <w:p w14:paraId="79F78995" w14:textId="77777777" w:rsidR="00F45CE5" w:rsidRDefault="00B85EB0">
            <w:pPr>
              <w:jc w:val="center"/>
            </w:pPr>
            <w:r>
              <w:t>50 mL</w:t>
            </w:r>
          </w:p>
        </w:tc>
        <w:tc>
          <w:tcPr>
            <w:tcW w:w="1146" w:type="dxa"/>
            <w:shd w:val="clear" w:color="auto" w:fill="F4B083"/>
          </w:tcPr>
          <w:p w14:paraId="28661B22" w14:textId="77777777" w:rsidR="00F45CE5" w:rsidRDefault="00B85EB0">
            <w:pPr>
              <w:jc w:val="center"/>
            </w:pPr>
            <w:r>
              <w:t>2</w:t>
            </w:r>
          </w:p>
        </w:tc>
        <w:tc>
          <w:tcPr>
            <w:tcW w:w="1139" w:type="dxa"/>
            <w:shd w:val="clear" w:color="auto" w:fill="F4B083"/>
          </w:tcPr>
          <w:p w14:paraId="702BA085" w14:textId="77777777" w:rsidR="00F45CE5" w:rsidRDefault="00B85EB0">
            <w:pPr>
              <w:jc w:val="center"/>
            </w:pPr>
            <w:r>
              <w:t>2</w:t>
            </w:r>
          </w:p>
        </w:tc>
        <w:tc>
          <w:tcPr>
            <w:tcW w:w="2447" w:type="dxa"/>
            <w:shd w:val="clear" w:color="auto" w:fill="BF8F00"/>
          </w:tcPr>
          <w:p w14:paraId="54B9FEDC" w14:textId="77777777" w:rsidR="00F45CE5" w:rsidRDefault="00B85EB0">
            <w:pPr>
              <w:jc w:val="center"/>
            </w:pPr>
            <w:r>
              <w:t>5mL</w:t>
            </w:r>
          </w:p>
        </w:tc>
      </w:tr>
      <w:tr w:rsidR="00F45CE5" w14:paraId="4057C92C" w14:textId="77777777">
        <w:trPr>
          <w:jc w:val="center"/>
        </w:trPr>
        <w:tc>
          <w:tcPr>
            <w:tcW w:w="1873" w:type="dxa"/>
            <w:shd w:val="clear" w:color="auto" w:fill="FFD965"/>
          </w:tcPr>
          <w:p w14:paraId="1F6670E5" w14:textId="77777777" w:rsidR="00F45CE5" w:rsidRDefault="00B85EB0">
            <w:pPr>
              <w:jc w:val="center"/>
            </w:pPr>
            <w:r>
              <w:t>100mL</w:t>
            </w:r>
          </w:p>
        </w:tc>
        <w:tc>
          <w:tcPr>
            <w:tcW w:w="1146" w:type="dxa"/>
            <w:shd w:val="clear" w:color="auto" w:fill="F4B083"/>
          </w:tcPr>
          <w:p w14:paraId="3805C5C0" w14:textId="77777777" w:rsidR="00F45CE5" w:rsidRDefault="00B85EB0">
            <w:pPr>
              <w:jc w:val="center"/>
            </w:pPr>
            <w:r>
              <w:t>4</w:t>
            </w:r>
          </w:p>
        </w:tc>
        <w:tc>
          <w:tcPr>
            <w:tcW w:w="1139" w:type="dxa"/>
            <w:shd w:val="clear" w:color="auto" w:fill="F4B083"/>
          </w:tcPr>
          <w:p w14:paraId="5080384E" w14:textId="77777777" w:rsidR="00F45CE5" w:rsidRDefault="00B85EB0">
            <w:pPr>
              <w:jc w:val="center"/>
            </w:pPr>
            <w:r>
              <w:t>4</w:t>
            </w:r>
          </w:p>
        </w:tc>
        <w:tc>
          <w:tcPr>
            <w:tcW w:w="2447" w:type="dxa"/>
            <w:shd w:val="clear" w:color="auto" w:fill="BF8F00"/>
          </w:tcPr>
          <w:p w14:paraId="61FCF534" w14:textId="77777777" w:rsidR="00F45CE5" w:rsidRDefault="00B85EB0">
            <w:pPr>
              <w:jc w:val="center"/>
            </w:pPr>
            <w:r>
              <w:t>10mL</w:t>
            </w:r>
          </w:p>
        </w:tc>
      </w:tr>
    </w:tbl>
    <w:p w14:paraId="02CD6B70" w14:textId="77777777" w:rsidR="00F45CE5" w:rsidRDefault="00B85E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Wash (1 x 10 minutes) in DM. </w:t>
      </w:r>
    </w:p>
    <w:p w14:paraId="1D9F61FC" w14:textId="044B78B5" w:rsidR="00F45CE5" w:rsidRDefault="00B85E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Wash (1 x 10 minutes) in </w:t>
      </w:r>
      <w:r w:rsidR="00582E71">
        <w:rPr>
          <w:color w:val="000000"/>
        </w:rPr>
        <w:t>TBS</w:t>
      </w:r>
      <w:r>
        <w:rPr>
          <w:color w:val="000000"/>
        </w:rPr>
        <w:t xml:space="preserve">. </w:t>
      </w:r>
    </w:p>
    <w:p w14:paraId="067EC02B" w14:textId="77777777" w:rsidR="00F45CE5" w:rsidRDefault="00B85E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Wash (2 x 10 minutes) 0.05M Borate buffer pH 8.5. </w:t>
      </w:r>
    </w:p>
    <w:p w14:paraId="479EDDE7" w14:textId="0C191D53" w:rsidR="00F45CE5" w:rsidRDefault="00D41B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1000</w:t>
      </w:r>
      <w:r w:rsidR="00B85EB0">
        <w:rPr>
          <w:color w:val="000000"/>
        </w:rPr>
        <w:t>mL dH</w:t>
      </w:r>
      <w:r w:rsidR="00B85EB0">
        <w:rPr>
          <w:color w:val="000000"/>
          <w:sz w:val="20"/>
          <w:szCs w:val="20"/>
        </w:rPr>
        <w:t>2</w:t>
      </w:r>
      <w:r w:rsidR="00B85EB0">
        <w:rPr>
          <w:color w:val="000000"/>
        </w:rPr>
        <w:t>O</w:t>
      </w:r>
    </w:p>
    <w:p w14:paraId="486A2C76" w14:textId="1547A024" w:rsidR="00AF71C6" w:rsidRDefault="00121986" w:rsidP="00AF71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4.77</w:t>
      </w:r>
      <w:r w:rsidR="00B85EB0">
        <w:rPr>
          <w:color w:val="000000"/>
        </w:rPr>
        <w:t xml:space="preserve">g sodium tetraborate decahydrate </w:t>
      </w:r>
    </w:p>
    <w:p w14:paraId="54D6AA08" w14:textId="3DEB5FBC" w:rsidR="00E46544" w:rsidRDefault="00121986" w:rsidP="00BE31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2.32g Boric Acid</w:t>
      </w:r>
    </w:p>
    <w:p w14:paraId="224029A0" w14:textId="77777777" w:rsidR="00F45CE5" w:rsidRDefault="00B85E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Incubate sections with biotin tyramide solution (30 min) </w:t>
      </w:r>
      <w:r>
        <w:rPr>
          <w:color w:val="000000"/>
          <w:highlight w:val="red"/>
        </w:rPr>
        <w:t>DO NOT USE IF &gt;6 MONTHS OLD</w:t>
      </w:r>
      <w:r>
        <w:rPr>
          <w:color w:val="000000"/>
        </w:rPr>
        <w:t xml:space="preserve">. </w:t>
      </w:r>
    </w:p>
    <w:p w14:paraId="1289A3B0" w14:textId="77777777" w:rsidR="00F45CE5" w:rsidRDefault="00B85E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100mL borate buffer </w:t>
      </w:r>
    </w:p>
    <w:p w14:paraId="45595221" w14:textId="77777777" w:rsidR="00F45CE5" w:rsidRDefault="00B85E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2ul of 50mg/mL biotin tyramid stock </w:t>
      </w:r>
    </w:p>
    <w:p w14:paraId="0EB0A8DD" w14:textId="77777777" w:rsidR="00F45CE5" w:rsidRDefault="00B85E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>
        <w:rPr>
          <w:color w:val="000000"/>
        </w:rPr>
        <w:t xml:space="preserve">10ul 30% H202 </w:t>
      </w:r>
    </w:p>
    <w:p w14:paraId="5FBD5F86" w14:textId="2A71DF82" w:rsidR="00D41B56" w:rsidRDefault="00B85EB0" w:rsidP="00D41B56">
      <w:pPr>
        <w:pStyle w:val="ListParagraph"/>
        <w:numPr>
          <w:ilvl w:val="0"/>
          <w:numId w:val="7"/>
        </w:numPr>
        <w:spacing w:after="0"/>
      </w:pPr>
      <w:r>
        <w:t xml:space="preserve">Wash (3 x 10 min) with </w:t>
      </w:r>
      <w:r w:rsidR="00D41B56">
        <w:t>T</w:t>
      </w:r>
      <w:r>
        <w:t>BS (Antigen is now labeled with bi</w:t>
      </w:r>
      <w:r w:rsidR="00BE31B3">
        <w:t>otin)</w:t>
      </w:r>
    </w:p>
    <w:p w14:paraId="6BAE05E3" w14:textId="77777777" w:rsidR="00BE31B3" w:rsidRDefault="00BE31B3" w:rsidP="00BE31B3">
      <w:pPr>
        <w:spacing w:after="0"/>
      </w:pPr>
    </w:p>
    <w:p w14:paraId="52A8A294" w14:textId="77777777" w:rsidR="00BE31B3" w:rsidRDefault="00BE31B3" w:rsidP="00BE31B3">
      <w:pPr>
        <w:spacing w:after="0"/>
      </w:pPr>
    </w:p>
    <w:p w14:paraId="00C188BB" w14:textId="77777777" w:rsidR="00CA26D4" w:rsidRDefault="00CA26D4" w:rsidP="00D41B56">
      <w:pPr>
        <w:spacing w:after="0"/>
      </w:pPr>
    </w:p>
    <w:p w14:paraId="72ABADFE" w14:textId="01AED286" w:rsidR="00CA26D4" w:rsidRDefault="00CA26D4" w:rsidP="00D41B56">
      <w:pPr>
        <w:spacing w:after="0"/>
      </w:pPr>
      <w:r>
        <w:rPr>
          <w:b/>
          <w:color w:val="000000"/>
          <w:u w:val="single"/>
        </w:rPr>
        <w:lastRenderedPageBreak/>
        <w:t>DAY 3 (</w:t>
      </w:r>
      <w:r>
        <w:rPr>
          <w:color w:val="000000"/>
          <w:u w:val="single"/>
        </w:rPr>
        <w:t>4hrs</w:t>
      </w:r>
      <w:r>
        <w:rPr>
          <w:b/>
          <w:color w:val="000000"/>
          <w:u w:val="single"/>
        </w:rPr>
        <w:t>):</w:t>
      </w:r>
    </w:p>
    <w:p w14:paraId="1420C48F" w14:textId="77777777" w:rsidR="00F45CE5" w:rsidRDefault="00B85EB0">
      <w:pPr>
        <w:spacing w:after="0"/>
        <w:ind w:left="270"/>
      </w:pPr>
      <w:r>
        <w:t xml:space="preserve">10. Repeat Step 4 then wash (1 x 10 min) with TBS. </w:t>
      </w:r>
    </w:p>
    <w:p w14:paraId="48215C3E" w14:textId="77777777" w:rsidR="00F45CE5" w:rsidRDefault="00B85EB0">
      <w:pPr>
        <w:spacing w:after="0"/>
        <w:ind w:left="270"/>
      </w:pPr>
      <w:r>
        <w:t xml:space="preserve">11. Wash (3 x 10 minutes) in 0.2 M Imidazole/1.0 M sodium acetate buffer, pH to 7.2-7.4 </w:t>
      </w:r>
    </w:p>
    <w:p w14:paraId="42DC9C80" w14:textId="77777777" w:rsidR="00F45CE5" w:rsidRDefault="00B85E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1000 mL dH</w:t>
      </w:r>
      <w:r>
        <w:rPr>
          <w:color w:val="000000"/>
          <w:sz w:val="20"/>
          <w:szCs w:val="20"/>
        </w:rPr>
        <w:t>2</w:t>
      </w:r>
      <w:r>
        <w:rPr>
          <w:color w:val="000000"/>
        </w:rPr>
        <w:t xml:space="preserve">O </w:t>
      </w:r>
    </w:p>
    <w:p w14:paraId="246CBC82" w14:textId="77777777" w:rsidR="00F45CE5" w:rsidRDefault="00B85E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0.68 g imidazole </w:t>
      </w:r>
    </w:p>
    <w:p w14:paraId="7A88912D" w14:textId="77777777" w:rsidR="00F45CE5" w:rsidRDefault="00B85E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6.8 g sodium acetate. </w:t>
      </w:r>
    </w:p>
    <w:p w14:paraId="64367643" w14:textId="77777777" w:rsidR="00F45CE5" w:rsidRDefault="00B85E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Retain 100mL of non-pH’d buffer for DAB preparation. </w:t>
      </w:r>
    </w:p>
    <w:p w14:paraId="1863DF8E" w14:textId="77777777" w:rsidR="00F45CE5" w:rsidRDefault="00B85EB0">
      <w:pPr>
        <w:spacing w:after="0"/>
        <w:ind w:left="270"/>
      </w:pPr>
      <w:r>
        <w:t>12. DAB step (Neutralize DAB with bleach when done)</w:t>
      </w:r>
    </w:p>
    <w:p w14:paraId="4A83FDB0" w14:textId="77777777" w:rsidR="00F45CE5" w:rsidRDefault="00B85E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 xml:space="preserve">Make DAB solution </w:t>
      </w:r>
    </w:p>
    <w:p w14:paraId="44A81E22" w14:textId="77777777" w:rsidR="00F45CE5" w:rsidRDefault="00B85EB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100 mL non-pH'd imidazole acetate buffer from above </w:t>
      </w:r>
    </w:p>
    <w:p w14:paraId="0098C5FD" w14:textId="77777777" w:rsidR="00F45CE5" w:rsidRDefault="00B85EB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50 mg DAB </w:t>
      </w:r>
    </w:p>
    <w:p w14:paraId="7FF020E5" w14:textId="77777777" w:rsidR="00F45CE5" w:rsidRDefault="00B85EB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g nickel sulfate *(For specific Primary Ab)*</w:t>
      </w:r>
    </w:p>
    <w:p w14:paraId="3A2AF4EB" w14:textId="4CAAD358" w:rsidR="00F45CE5" w:rsidRDefault="00B85E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>Make 1% H202</w:t>
      </w:r>
    </w:p>
    <w:p w14:paraId="1D02A6D4" w14:textId="77777777" w:rsidR="00F45CE5" w:rsidRDefault="00B85EB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100uL of 30% hydrogen peroxide </w:t>
      </w:r>
    </w:p>
    <w:p w14:paraId="09C6C320" w14:textId="77777777" w:rsidR="00F45CE5" w:rsidRDefault="00B85EB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3mL of dH</w:t>
      </w:r>
      <w:r>
        <w:rPr>
          <w:color w:val="000000"/>
          <w:sz w:val="18"/>
          <w:szCs w:val="18"/>
        </w:rPr>
        <w:t>2</w:t>
      </w:r>
      <w:r>
        <w:rPr>
          <w:color w:val="000000"/>
        </w:rPr>
        <w:t xml:space="preserve">0 </w:t>
      </w:r>
    </w:p>
    <w:p w14:paraId="2D99B3F5" w14:textId="3DF1067B" w:rsidR="001E1014" w:rsidRPr="00603502" w:rsidRDefault="00B85EB0" w:rsidP="001E10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 xml:space="preserve">Start reaction -- add 500ul of 1%H202 to the above DAB mixture just prior to use. </w:t>
      </w:r>
    </w:p>
    <w:p w14:paraId="225055ED" w14:textId="1D20AD9D" w:rsidR="00603502" w:rsidRDefault="00603502" w:rsidP="0060350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FF0000"/>
        </w:rPr>
        <w:t>OR</w:t>
      </w:r>
      <w:r>
        <w:t xml:space="preserve"> add 16.7uL of 30% H2O2, per 100mL</w:t>
      </w:r>
    </w:p>
    <w:p w14:paraId="6F12CEB9" w14:textId="77777777" w:rsidR="00F45CE5" w:rsidRDefault="00B85E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 xml:space="preserve">Place tissue in DAB </w:t>
      </w:r>
    </w:p>
    <w:p w14:paraId="3F9172F0" w14:textId="77777777" w:rsidR="00F45CE5" w:rsidRDefault="00B85EB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Develop tissue for approx. ~5 minutes. </w:t>
      </w:r>
    </w:p>
    <w:p w14:paraId="49F33209" w14:textId="77777777" w:rsidR="00F45CE5" w:rsidRDefault="00B85E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 xml:space="preserve">To monitor signal place tissue in imidazole buffer and view under microscope. Place back in dab solution to increase signal intensity. </w:t>
      </w:r>
    </w:p>
    <w:p w14:paraId="11D35CBD" w14:textId="77777777" w:rsidR="00F45CE5" w:rsidRDefault="00B85EB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rPr>
          <w:color w:val="000000"/>
        </w:rPr>
      </w:pPr>
      <w:r>
        <w:rPr>
          <w:color w:val="000000"/>
        </w:rPr>
        <w:t>13. Wash developed tissue in imidazole acetate buffer (3 x 10 minutes). Store tissue in PBS (refrigerated).</w:t>
      </w:r>
    </w:p>
    <w:p w14:paraId="74996D7D" w14:textId="77777777" w:rsidR="00F45CE5" w:rsidRDefault="00B85EB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**Neutralize DAB with BLEACH!!!**</w:t>
      </w:r>
    </w:p>
    <w:p w14:paraId="3D0A4268" w14:textId="77777777" w:rsidR="00F45CE5" w:rsidRDefault="00F45CE5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center"/>
        <w:rPr>
          <w:b/>
          <w:color w:val="000000"/>
          <w:sz w:val="36"/>
          <w:szCs w:val="36"/>
        </w:rPr>
      </w:pPr>
    </w:p>
    <w:p w14:paraId="4DA25C22" w14:textId="77777777" w:rsidR="00F45CE5" w:rsidRDefault="00B85EB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HISTO- NOTES:</w:t>
      </w:r>
    </w:p>
    <w:p w14:paraId="68B561B6" w14:textId="77777777" w:rsidR="00F45CE5" w:rsidRDefault="00B85E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Primate tissue staining dishes </w:t>
      </w:r>
      <w:r>
        <w:rPr>
          <w:b/>
          <w:color w:val="000000"/>
        </w:rPr>
        <w:t>≈ 100mL</w:t>
      </w:r>
    </w:p>
    <w:p w14:paraId="11726966" w14:textId="77777777" w:rsidR="00F45CE5" w:rsidRDefault="00B85E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Rodent tissue staining dishes </w:t>
      </w:r>
      <w:r>
        <w:rPr>
          <w:b/>
          <w:color w:val="000000"/>
        </w:rPr>
        <w:t>≈ 50mL</w:t>
      </w:r>
    </w:p>
    <w:p w14:paraId="6D421F35" w14:textId="77777777" w:rsidR="00F45CE5" w:rsidRDefault="00B85E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If staining a large number of primate cases, incubate 1° &amp; 2° Ab in individual cups to conserve volume of Ab used. </w:t>
      </w:r>
    </w:p>
    <w:p w14:paraId="1CB41417" w14:textId="77777777" w:rsidR="00F45CE5" w:rsidRDefault="00B85E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 xml:space="preserve">Prepare bleach neutralizing solution prior to </w:t>
      </w:r>
      <w:r>
        <w:rPr>
          <w:b/>
          <w:color w:val="000000"/>
          <w:u w:val="single"/>
        </w:rPr>
        <w:t>Step 12.</w:t>
      </w:r>
    </w:p>
    <w:p w14:paraId="4373761F" w14:textId="77777777" w:rsidR="00F45CE5" w:rsidRDefault="00B85E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>Be conscious of tissue saturation while washing and incubating.**</w:t>
      </w:r>
    </w:p>
    <w:p w14:paraId="3F874CD7" w14:textId="77777777" w:rsidR="00F45CE5" w:rsidRDefault="00B85E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 xml:space="preserve">i.e. Check that tissue is fully submerged in solution &amp; not clumping. This will ensure proper penetration of antibodies &amp; other reagents. </w:t>
      </w:r>
    </w:p>
    <w:p w14:paraId="449BBC2E" w14:textId="77777777" w:rsidR="00F45CE5" w:rsidRDefault="00B85E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</w:rPr>
        <w:t>Positive &amp; Negative Controls</w:t>
      </w:r>
    </w:p>
    <w:p w14:paraId="258F1604" w14:textId="77777777" w:rsidR="00F45CE5" w:rsidRDefault="00B85E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  <w:u w:val="single"/>
        </w:rPr>
        <w:t>Positive:</w:t>
      </w:r>
      <w:r>
        <w:rPr>
          <w:color w:val="000000"/>
        </w:rPr>
        <w:t xml:space="preserve"> Use relevant control tissue to confirm specific antibody detection.</w:t>
      </w:r>
    </w:p>
    <w:p w14:paraId="7D4C611B" w14:textId="77777777" w:rsidR="00F45CE5" w:rsidRDefault="00B85EB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 xml:space="preserve">i.e. pS129; control tissue should consist of nigral sections previously, successfully stained for pS129. </w:t>
      </w:r>
    </w:p>
    <w:p w14:paraId="763637D9" w14:textId="77777777" w:rsidR="00F45CE5" w:rsidRDefault="00B85E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  <w:u w:val="single"/>
        </w:rPr>
        <w:t>Negative:</w:t>
      </w:r>
      <w:r>
        <w:rPr>
          <w:color w:val="000000"/>
        </w:rPr>
        <w:t xml:space="preserve"> Use tissue that does not contain the targeted antigen.</w:t>
      </w:r>
    </w:p>
    <w:p w14:paraId="19098788" w14:textId="77777777" w:rsidR="00F45CE5" w:rsidRDefault="00B85E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 xml:space="preserve">When incubating 1° Ab overnight, leave on shaker in refrigerator. </w:t>
      </w:r>
    </w:p>
    <w:p w14:paraId="1DA11E16" w14:textId="77777777" w:rsidR="00F45CE5" w:rsidRDefault="00B85E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 xml:space="preserve">Can incubate in fridge on a shaker, covered in parafilm, over the weekend or </w:t>
      </w:r>
      <w:r>
        <w:rPr>
          <w:b/>
          <w:color w:val="000000"/>
        </w:rPr>
        <w:t xml:space="preserve">up to 3 days. </w:t>
      </w:r>
    </w:p>
    <w:p w14:paraId="490BF5E1" w14:textId="77777777" w:rsidR="00F45CE5" w:rsidRDefault="00B85E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ABC working solution can be stored &amp; re-used up to 24hrs after preparation (must be refrigerated).</w:t>
      </w:r>
    </w:p>
    <w:sectPr w:rsidR="00F45CE5">
      <w:pgSz w:w="12240" w:h="15840"/>
      <w:pgMar w:top="72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215"/>
    <w:multiLevelType w:val="multilevel"/>
    <w:tmpl w:val="35FED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F50"/>
    <w:multiLevelType w:val="multilevel"/>
    <w:tmpl w:val="35A41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0A8"/>
    <w:multiLevelType w:val="multilevel"/>
    <w:tmpl w:val="1804B1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85A67"/>
    <w:multiLevelType w:val="multilevel"/>
    <w:tmpl w:val="BE4E5F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A7A67"/>
    <w:multiLevelType w:val="multilevel"/>
    <w:tmpl w:val="3CDC5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945C46"/>
    <w:multiLevelType w:val="multilevel"/>
    <w:tmpl w:val="6048376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24C30"/>
    <w:multiLevelType w:val="multilevel"/>
    <w:tmpl w:val="45927A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33A2"/>
    <w:multiLevelType w:val="multilevel"/>
    <w:tmpl w:val="203C266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2273D2"/>
    <w:multiLevelType w:val="multilevel"/>
    <w:tmpl w:val="2B30497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97863785">
    <w:abstractNumId w:val="3"/>
  </w:num>
  <w:num w:numId="2" w16cid:durableId="1820997671">
    <w:abstractNumId w:val="8"/>
  </w:num>
  <w:num w:numId="3" w16cid:durableId="1870755290">
    <w:abstractNumId w:val="4"/>
  </w:num>
  <w:num w:numId="4" w16cid:durableId="1819763482">
    <w:abstractNumId w:val="5"/>
  </w:num>
  <w:num w:numId="5" w16cid:durableId="774708839">
    <w:abstractNumId w:val="7"/>
  </w:num>
  <w:num w:numId="6" w16cid:durableId="2036498334">
    <w:abstractNumId w:val="6"/>
  </w:num>
  <w:num w:numId="7" w16cid:durableId="792557153">
    <w:abstractNumId w:val="1"/>
  </w:num>
  <w:num w:numId="8" w16cid:durableId="1970167015">
    <w:abstractNumId w:val="2"/>
  </w:num>
  <w:num w:numId="9" w16cid:durableId="80878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E5"/>
    <w:rsid w:val="00016B5F"/>
    <w:rsid w:val="00121986"/>
    <w:rsid w:val="001E1014"/>
    <w:rsid w:val="002F3B82"/>
    <w:rsid w:val="003A2415"/>
    <w:rsid w:val="0041245B"/>
    <w:rsid w:val="00582E71"/>
    <w:rsid w:val="00603502"/>
    <w:rsid w:val="00816DD1"/>
    <w:rsid w:val="009548AE"/>
    <w:rsid w:val="009A0091"/>
    <w:rsid w:val="00A84F2C"/>
    <w:rsid w:val="00AF71C6"/>
    <w:rsid w:val="00B013E4"/>
    <w:rsid w:val="00B85EB0"/>
    <w:rsid w:val="00B97C89"/>
    <w:rsid w:val="00BE31B3"/>
    <w:rsid w:val="00CA26D4"/>
    <w:rsid w:val="00D41B56"/>
    <w:rsid w:val="00E46544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E625"/>
  <w15:docId w15:val="{949D5048-48A5-46CE-9204-0B3960D6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F1A49"/>
    <w:pPr>
      <w:ind w:left="720"/>
      <w:contextualSpacing/>
    </w:pPr>
  </w:style>
  <w:style w:type="table" w:styleId="TableGrid">
    <w:name w:val="Table Grid"/>
    <w:basedOn w:val="TableNormal"/>
    <w:uiPriority w:val="39"/>
    <w:rsid w:val="00FC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HRv2jYB5VA8mLL+cNtNj0tKeZw==">AMUW2mUQv2x0YKdrJPBl3XJicDvr89WbpVQZkLNkSUJw3S0/WVvFmjmHr1JODs4UR7669QlCYrwNGIyUnnz955NkmJJhShOSlGaOiwygz6P9Yp7/f3HVdigjfYax0C0tEiq35NIPhnwD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534</Words>
  <Characters>3048</Characters>
  <Application>Microsoft Office Word</Application>
  <DocSecurity>0</DocSecurity>
  <Lines>25</Lines>
  <Paragraphs>7</Paragraphs>
  <ScaleCrop>false</ScaleCrop>
  <Company>Arizona State University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Molina</dc:creator>
  <cp:lastModifiedBy>Jeremy Molina</cp:lastModifiedBy>
  <cp:revision>21</cp:revision>
  <dcterms:created xsi:type="dcterms:W3CDTF">2021-04-02T13:26:00Z</dcterms:created>
  <dcterms:modified xsi:type="dcterms:W3CDTF">2022-08-12T16:06:00Z</dcterms:modified>
</cp:coreProperties>
</file>