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E78EA" w14:textId="77777777" w:rsidR="00544E7B" w:rsidRDefault="00A168DC">
      <w:pPr>
        <w:spacing w:line="480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Organelle isolation from Mouse Embryonic Fibroblasts (MEFs) stably expressing organelle tags for subsequent </w:t>
      </w:r>
      <w:proofErr w:type="spellStart"/>
      <w:r>
        <w:rPr>
          <w:b/>
          <w:sz w:val="22"/>
          <w:szCs w:val="22"/>
        </w:rPr>
        <w:t>immunoblotting</w:t>
      </w:r>
      <w:proofErr w:type="spellEnd"/>
      <w:r>
        <w:rPr>
          <w:b/>
          <w:sz w:val="22"/>
          <w:szCs w:val="22"/>
        </w:rPr>
        <w:t xml:space="preserve"> or proteomic analysis</w:t>
      </w:r>
    </w:p>
    <w:p w14:paraId="28615824" w14:textId="77777777" w:rsidR="00544E7B" w:rsidRDefault="00A168D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Matthew Taylor, </w:t>
      </w:r>
      <w:proofErr w:type="spellStart"/>
      <w:r>
        <w:rPr>
          <w:sz w:val="22"/>
          <w:szCs w:val="22"/>
        </w:rPr>
        <w:t>Pui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Yiu</w:t>
      </w:r>
      <w:proofErr w:type="spellEnd"/>
      <w:r>
        <w:rPr>
          <w:sz w:val="22"/>
          <w:szCs w:val="22"/>
        </w:rPr>
        <w:t xml:space="preserve"> Lam, Francesca </w:t>
      </w:r>
      <w:proofErr w:type="spellStart"/>
      <w:r>
        <w:rPr>
          <w:sz w:val="22"/>
          <w:szCs w:val="22"/>
        </w:rPr>
        <w:t>Tonelli</w:t>
      </w:r>
      <w:proofErr w:type="spellEnd"/>
      <w:r>
        <w:rPr>
          <w:sz w:val="22"/>
          <w:szCs w:val="22"/>
        </w:rPr>
        <w:t xml:space="preserve">, Dario </w:t>
      </w:r>
      <w:proofErr w:type="spellStart"/>
      <w:r>
        <w:rPr>
          <w:sz w:val="22"/>
          <w:szCs w:val="22"/>
        </w:rPr>
        <w:t>Alessi</w:t>
      </w:r>
      <w:proofErr w:type="spellEnd"/>
    </w:p>
    <w:p w14:paraId="397F1A38" w14:textId="77777777" w:rsidR="00544E7B" w:rsidRDefault="00544E7B">
      <w:pPr>
        <w:spacing w:line="240" w:lineRule="auto"/>
        <w:rPr>
          <w:color w:val="000000"/>
          <w:sz w:val="22"/>
          <w:szCs w:val="22"/>
        </w:rPr>
      </w:pPr>
    </w:p>
    <w:p w14:paraId="5C1DB893" w14:textId="77777777" w:rsidR="00544E7B" w:rsidRDefault="00A168DC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Abstract</w:t>
      </w:r>
    </w:p>
    <w:p w14:paraId="7B3EBE42" w14:textId="77777777" w:rsidR="00544E7B" w:rsidRDefault="00A168D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 describe here a method to perform </w:t>
      </w:r>
      <w:r>
        <w:rPr>
          <w:sz w:val="22"/>
          <w:szCs w:val="22"/>
        </w:rPr>
        <w:t xml:space="preserve">rapid isolation of intact organelles (including lysosomes and Golgi) from mouse embryonic fibroblasts stably expressing an organelle tag (TMEM192-3xHA, or </w:t>
      </w:r>
      <w:proofErr w:type="spellStart"/>
      <w:r>
        <w:rPr>
          <w:sz w:val="22"/>
          <w:szCs w:val="22"/>
        </w:rPr>
        <w:t>LysoTag</w:t>
      </w:r>
      <w:proofErr w:type="spellEnd"/>
      <w:r>
        <w:rPr>
          <w:sz w:val="22"/>
          <w:szCs w:val="22"/>
        </w:rPr>
        <w:t xml:space="preserve">, and TMEM115-3xHA, or </w:t>
      </w:r>
      <w:proofErr w:type="spellStart"/>
      <w:r>
        <w:rPr>
          <w:sz w:val="22"/>
          <w:szCs w:val="22"/>
        </w:rPr>
        <w:t>GolgiTag</w:t>
      </w:r>
      <w:proofErr w:type="spellEnd"/>
      <w:r>
        <w:rPr>
          <w:sz w:val="22"/>
          <w:szCs w:val="22"/>
        </w:rPr>
        <w:t>). First, cells are broken using a ball-bearing cell breaker, l</w:t>
      </w:r>
      <w:r>
        <w:rPr>
          <w:sz w:val="22"/>
          <w:szCs w:val="22"/>
        </w:rPr>
        <w:t xml:space="preserve">eading to plasma membrane rupture, while lysosomes and Golgi remain intact. Then, the cell homogenate is incubated with anti-HA magnetic beads to allow for </w:t>
      </w:r>
      <w:proofErr w:type="spellStart"/>
      <w:r>
        <w:rPr>
          <w:sz w:val="22"/>
          <w:szCs w:val="22"/>
        </w:rPr>
        <w:t>immunopurification</w:t>
      </w:r>
      <w:proofErr w:type="spellEnd"/>
      <w:r>
        <w:rPr>
          <w:sz w:val="22"/>
          <w:szCs w:val="22"/>
        </w:rPr>
        <w:t xml:space="preserve"> of HA-tagged lysosomes or Golgi in less than 15 minutes. The organelles purified </w:t>
      </w:r>
      <w:r>
        <w:rPr>
          <w:sz w:val="22"/>
          <w:szCs w:val="22"/>
        </w:rPr>
        <w:t xml:space="preserve">using this method are highly enriched, intact, contaminant-free and, depending on solubilisation buffer, can be used for various downstream applications, including </w:t>
      </w:r>
      <w:proofErr w:type="spellStart"/>
      <w:r>
        <w:rPr>
          <w:sz w:val="22"/>
          <w:szCs w:val="22"/>
        </w:rPr>
        <w:t>immunoblotting</w:t>
      </w:r>
      <w:proofErr w:type="spellEnd"/>
      <w:r>
        <w:rPr>
          <w:sz w:val="22"/>
          <w:szCs w:val="22"/>
        </w:rPr>
        <w:t xml:space="preserve"> analysis and mass spectrometry analysis (as described here), but also </w:t>
      </w:r>
      <w:proofErr w:type="spellStart"/>
      <w:r>
        <w:rPr>
          <w:sz w:val="22"/>
          <w:szCs w:val="22"/>
        </w:rPr>
        <w:t>metabol</w:t>
      </w:r>
      <w:r>
        <w:rPr>
          <w:sz w:val="22"/>
          <w:szCs w:val="22"/>
        </w:rPr>
        <w:t>omic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lipidomic</w:t>
      </w:r>
      <w:proofErr w:type="spellEnd"/>
      <w:r>
        <w:rPr>
          <w:sz w:val="22"/>
          <w:szCs w:val="22"/>
        </w:rPr>
        <w:t xml:space="preserve"> analysis. This protocol can be adapted to isolate organelles from commonly cultured cells, such as HEK293 and A549 </w:t>
      </w:r>
      <w:proofErr w:type="gramStart"/>
      <w:r>
        <w:rPr>
          <w:sz w:val="22"/>
          <w:szCs w:val="22"/>
        </w:rPr>
        <w:t>cells, that</w:t>
      </w:r>
      <w:proofErr w:type="gramEnd"/>
      <w:r>
        <w:rPr>
          <w:sz w:val="22"/>
          <w:szCs w:val="22"/>
        </w:rPr>
        <w:t xml:space="preserve"> express an organelle tag.</w:t>
      </w:r>
    </w:p>
    <w:p w14:paraId="3115E888" w14:textId="6E1FD5D4" w:rsidR="00544E7B" w:rsidRPr="001F505B" w:rsidRDefault="00A168DC">
      <w:pPr>
        <w:spacing w:line="240" w:lineRule="auto"/>
        <w:rPr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For the generation of mouse embryonic fibroblasts stably expressing organelle tags, r</w:t>
      </w:r>
      <w:r>
        <w:rPr>
          <w:i/>
          <w:sz w:val="22"/>
          <w:szCs w:val="22"/>
        </w:rPr>
        <w:t>efer to</w:t>
      </w:r>
      <w:r w:rsidR="00253579">
        <w:rPr>
          <w:i/>
          <w:sz w:val="22"/>
          <w:szCs w:val="22"/>
        </w:rPr>
        <w:t xml:space="preserve"> </w:t>
      </w:r>
      <w:r w:rsidR="001F505B">
        <w:rPr>
          <w:rFonts w:ascii="Roboto" w:hAnsi="Roboto"/>
          <w:color w:val="FF0000"/>
          <w:shd w:val="clear" w:color="auto" w:fill="ECECEC"/>
        </w:rPr>
        <w:t xml:space="preserve">protocol </w:t>
      </w:r>
      <w:proofErr w:type="gramStart"/>
      <w:r w:rsidR="001F505B">
        <w:rPr>
          <w:rFonts w:ascii="Roboto" w:hAnsi="Roboto"/>
          <w:color w:val="FF0000"/>
          <w:shd w:val="clear" w:color="auto" w:fill="ECECEC"/>
        </w:rPr>
        <w:t>to</w:t>
      </w:r>
      <w:proofErr w:type="gramEnd"/>
      <w:r w:rsidR="001F505B">
        <w:rPr>
          <w:rFonts w:ascii="Roboto" w:hAnsi="Roboto"/>
          <w:color w:val="FF0000"/>
          <w:shd w:val="clear" w:color="auto" w:fill="ECECEC"/>
        </w:rPr>
        <w:t xml:space="preserve"> be submitted.</w:t>
      </w:r>
    </w:p>
    <w:p w14:paraId="30867B4E" w14:textId="77777777" w:rsidR="00544E7B" w:rsidRDefault="00544E7B">
      <w:pPr>
        <w:spacing w:line="240" w:lineRule="auto"/>
        <w:rPr>
          <w:b/>
          <w:sz w:val="22"/>
          <w:szCs w:val="22"/>
        </w:rPr>
      </w:pPr>
    </w:p>
    <w:p w14:paraId="32352745" w14:textId="77777777" w:rsidR="00544E7B" w:rsidRDefault="00A168DC">
      <w:pPr>
        <w:rPr>
          <w:b/>
          <w:sz w:val="22"/>
          <w:szCs w:val="22"/>
        </w:rPr>
      </w:pPr>
      <w:r>
        <w:rPr>
          <w:b/>
          <w:sz w:val="22"/>
          <w:szCs w:val="22"/>
        </w:rPr>
        <w:t>Materials</w:t>
      </w:r>
    </w:p>
    <w:p w14:paraId="3C3043EE" w14:textId="77777777" w:rsidR="00544E7B" w:rsidRDefault="00A168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Reagents</w:t>
      </w:r>
    </w:p>
    <w:p w14:paraId="22AACE57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MEFs stably expressing organelle tag: </w:t>
      </w:r>
      <w:proofErr w:type="spellStart"/>
      <w:r>
        <w:rPr>
          <w:rFonts w:eastAsia="Calibri"/>
          <w:color w:val="000000"/>
          <w:sz w:val="22"/>
          <w:szCs w:val="22"/>
        </w:rPr>
        <w:t>GolgiTag</w:t>
      </w:r>
      <w:proofErr w:type="spellEnd"/>
      <w:r>
        <w:rPr>
          <w:rFonts w:eastAsia="Calibri"/>
          <w:color w:val="000000"/>
          <w:sz w:val="22"/>
          <w:szCs w:val="22"/>
        </w:rPr>
        <w:t xml:space="preserve"> (Tmem115-3xHA) or </w:t>
      </w:r>
      <w:proofErr w:type="spellStart"/>
      <w:r>
        <w:rPr>
          <w:rFonts w:eastAsia="Calibri"/>
          <w:color w:val="000000"/>
          <w:sz w:val="22"/>
          <w:szCs w:val="22"/>
        </w:rPr>
        <w:t>LysoTag</w:t>
      </w:r>
      <w:proofErr w:type="spellEnd"/>
      <w:r>
        <w:rPr>
          <w:rFonts w:eastAsia="Calibri"/>
          <w:color w:val="000000"/>
          <w:sz w:val="22"/>
          <w:szCs w:val="22"/>
        </w:rPr>
        <w:t xml:space="preserve"> (Tmem192-3xHA), or control empty tag (3xHA).</w:t>
      </w:r>
    </w:p>
    <w:p w14:paraId="0DBAA105" w14:textId="77777777" w:rsidR="00544E7B" w:rsidRDefault="00A168DC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For the generation of MEFs stably expressing organelle tags, see protocol …</w:t>
      </w:r>
    </w:p>
    <w:p w14:paraId="4BC0063F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Dulbecco's phosphate-buffered saline (PBS) (GIBCO.  REF# 14190169)</w:t>
      </w:r>
    </w:p>
    <w:p w14:paraId="20BC7907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KPBS Buffer: 136mM KCL, 10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KH</w:t>
      </w:r>
      <w:r>
        <w:rPr>
          <w:rFonts w:eastAsia="Calibri"/>
          <w:color w:val="000000"/>
          <w:sz w:val="22"/>
          <w:szCs w:val="22"/>
          <w:vertAlign w:val="subscript"/>
        </w:rPr>
        <w:t>2</w:t>
      </w:r>
      <w:r>
        <w:rPr>
          <w:rFonts w:eastAsia="Calibri"/>
          <w:color w:val="000000"/>
          <w:sz w:val="22"/>
          <w:szCs w:val="22"/>
        </w:rPr>
        <w:t>PO</w:t>
      </w:r>
      <w:r>
        <w:rPr>
          <w:rFonts w:eastAsia="Calibri"/>
          <w:color w:val="000000"/>
          <w:sz w:val="22"/>
          <w:szCs w:val="22"/>
          <w:vertAlign w:val="subscript"/>
        </w:rPr>
        <w:t>4</w:t>
      </w:r>
      <w:r>
        <w:rPr>
          <w:rFonts w:eastAsia="Calibri"/>
          <w:color w:val="000000"/>
          <w:sz w:val="22"/>
          <w:szCs w:val="22"/>
        </w:rPr>
        <w:t xml:space="preserve"> in MS grade water. Adjust to pH 7.25 with KOH.</w:t>
      </w:r>
    </w:p>
    <w:p w14:paraId="797BC8B9" w14:textId="77777777" w:rsidR="00544E7B" w:rsidRDefault="00A168D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“Supplemented KPBS” (to be prepared immediately before harvesting the cells): KPBS buffer supplemented wi</w:t>
      </w:r>
      <w:r>
        <w:rPr>
          <w:rFonts w:eastAsia="Calibri"/>
          <w:color w:val="000000"/>
          <w:sz w:val="22"/>
          <w:szCs w:val="22"/>
        </w:rPr>
        <w:t xml:space="preserve">th 1X </w:t>
      </w:r>
      <w:proofErr w:type="spellStart"/>
      <w:r>
        <w:rPr>
          <w:rFonts w:eastAsia="Calibri"/>
          <w:color w:val="000000"/>
          <w:sz w:val="22"/>
          <w:szCs w:val="22"/>
        </w:rPr>
        <w:t>phosSTOP</w:t>
      </w:r>
      <w:proofErr w:type="spellEnd"/>
      <w:r>
        <w:rPr>
          <w:rFonts w:eastAsia="Calibri"/>
          <w:color w:val="000000"/>
          <w:sz w:val="22"/>
          <w:szCs w:val="22"/>
        </w:rPr>
        <w:t xml:space="preserve"> phosphatase inhibitor cocktail (</w:t>
      </w:r>
      <w:proofErr w:type="spellStart"/>
      <w:r>
        <w:rPr>
          <w:rFonts w:eastAsia="Calibri"/>
          <w:color w:val="000000"/>
          <w:sz w:val="22"/>
          <w:szCs w:val="22"/>
        </w:rPr>
        <w:t>PhosSTOP</w:t>
      </w:r>
      <w:proofErr w:type="spellEnd"/>
      <w:r>
        <w:rPr>
          <w:rFonts w:eastAsia="Calibri"/>
          <w:color w:val="000000"/>
          <w:sz w:val="22"/>
          <w:szCs w:val="22"/>
        </w:rPr>
        <w:t xml:space="preserve"> tablet: Roche, REF# 04906837001) and 1X protease inhibitor cocktail (</w:t>
      </w:r>
      <w:proofErr w:type="spellStart"/>
      <w:r>
        <w:rPr>
          <w:rFonts w:eastAsia="Calibri"/>
          <w:color w:val="000000"/>
          <w:sz w:val="22"/>
          <w:szCs w:val="22"/>
        </w:rPr>
        <w:t>cOmplete</w:t>
      </w:r>
      <w:proofErr w:type="spellEnd"/>
      <w:r>
        <w:rPr>
          <w:rFonts w:eastAsia="Calibri"/>
          <w:color w:val="000000"/>
          <w:sz w:val="22"/>
          <w:szCs w:val="22"/>
        </w:rPr>
        <w:t xml:space="preserve"> EDTA-free protease inhibitor cocktail tablet: Roche, REF# 11873580001)</w:t>
      </w:r>
    </w:p>
    <w:p w14:paraId="1CD0507A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Thermo Scientific™ Pierce™ Anti-HA Magnetic Beads (</w:t>
      </w:r>
      <w:r>
        <w:rPr>
          <w:rFonts w:eastAsia="Calibri"/>
          <w:color w:val="000000"/>
          <w:sz w:val="22"/>
          <w:szCs w:val="22"/>
        </w:rPr>
        <w:t>Thermo Fisher Scientific, cat # 13474229)</w:t>
      </w:r>
    </w:p>
    <w:p w14:paraId="7EAC281E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Lysis</w:t>
      </w:r>
      <w:proofErr w:type="spellEnd"/>
      <w:r>
        <w:rPr>
          <w:rFonts w:eastAsia="Calibri"/>
          <w:color w:val="000000"/>
          <w:sz w:val="22"/>
          <w:szCs w:val="22"/>
        </w:rPr>
        <w:t xml:space="preserve"> Buffer for </w:t>
      </w:r>
      <w:proofErr w:type="spellStart"/>
      <w:r>
        <w:rPr>
          <w:rFonts w:eastAsia="Calibri"/>
          <w:color w:val="000000"/>
          <w:sz w:val="22"/>
          <w:szCs w:val="22"/>
        </w:rPr>
        <w:t>Immunoblotting</w:t>
      </w:r>
      <w:proofErr w:type="spellEnd"/>
      <w:r>
        <w:rPr>
          <w:rFonts w:eastAsia="Calibri"/>
          <w:color w:val="000000"/>
          <w:sz w:val="22"/>
          <w:szCs w:val="22"/>
        </w:rPr>
        <w:t xml:space="preserve"> analysis: 50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Tris-HCl</w:t>
      </w:r>
      <w:proofErr w:type="spellEnd"/>
      <w:r>
        <w:rPr>
          <w:rFonts w:eastAsia="Calibri"/>
          <w:color w:val="000000"/>
          <w:sz w:val="22"/>
          <w:szCs w:val="22"/>
        </w:rPr>
        <w:t xml:space="preserve">, pH 7.5, 1% (by volume) Triton X-100, 10% (by volume) glycerol, 150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NaCl</w:t>
      </w:r>
      <w:proofErr w:type="spellEnd"/>
      <w:r>
        <w:rPr>
          <w:rFonts w:eastAsia="Calibri"/>
          <w:color w:val="000000"/>
          <w:sz w:val="22"/>
          <w:szCs w:val="22"/>
        </w:rPr>
        <w:t xml:space="preserve">, 1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sodium </w:t>
      </w:r>
      <w:proofErr w:type="spellStart"/>
      <w:r>
        <w:rPr>
          <w:rFonts w:eastAsia="Calibri"/>
          <w:color w:val="000000"/>
          <w:sz w:val="22"/>
          <w:szCs w:val="22"/>
        </w:rPr>
        <w:t>orthovanadate</w:t>
      </w:r>
      <w:proofErr w:type="spellEnd"/>
      <w:r>
        <w:rPr>
          <w:rFonts w:eastAsia="Calibri"/>
          <w:color w:val="000000"/>
          <w:sz w:val="22"/>
          <w:szCs w:val="22"/>
        </w:rPr>
        <w:t xml:space="preserve">, 50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sodium fluoride, 10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sodium β-</w:t>
      </w:r>
      <w:proofErr w:type="spellStart"/>
      <w:r>
        <w:rPr>
          <w:rFonts w:eastAsia="Calibri"/>
          <w:color w:val="000000"/>
          <w:sz w:val="22"/>
          <w:szCs w:val="22"/>
        </w:rPr>
        <w:t>glycerophosphat</w:t>
      </w:r>
      <w:r>
        <w:rPr>
          <w:rFonts w:eastAsia="Calibri"/>
          <w:color w:val="000000"/>
          <w:sz w:val="22"/>
          <w:szCs w:val="22"/>
        </w:rPr>
        <w:t>e</w:t>
      </w:r>
      <w:proofErr w:type="spellEnd"/>
      <w:r>
        <w:rPr>
          <w:rFonts w:eastAsia="Calibri"/>
          <w:color w:val="000000"/>
          <w:sz w:val="22"/>
          <w:szCs w:val="22"/>
        </w:rPr>
        <w:t xml:space="preserve">, 5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sodium pyrophosphate, 0.1 µg/ml </w:t>
      </w:r>
      <w:proofErr w:type="spellStart"/>
      <w:r>
        <w:rPr>
          <w:rFonts w:eastAsia="Calibri"/>
          <w:color w:val="000000"/>
          <w:sz w:val="22"/>
          <w:szCs w:val="22"/>
        </w:rPr>
        <w:t>microcystin</w:t>
      </w:r>
      <w:proofErr w:type="spellEnd"/>
      <w:r>
        <w:rPr>
          <w:rFonts w:eastAsia="Calibri"/>
          <w:color w:val="000000"/>
          <w:sz w:val="22"/>
          <w:szCs w:val="22"/>
        </w:rPr>
        <w:t xml:space="preserve">-LR, and 1 tablet of </w:t>
      </w:r>
      <w:proofErr w:type="spellStart"/>
      <w:r>
        <w:rPr>
          <w:rFonts w:eastAsia="Calibri"/>
          <w:color w:val="000000"/>
          <w:sz w:val="22"/>
          <w:szCs w:val="22"/>
        </w:rPr>
        <w:t>cOmplete</w:t>
      </w:r>
      <w:proofErr w:type="spellEnd"/>
      <w:r>
        <w:rPr>
          <w:rFonts w:eastAsia="Calibri"/>
          <w:color w:val="000000"/>
          <w:sz w:val="22"/>
          <w:szCs w:val="22"/>
        </w:rPr>
        <w:t xml:space="preserve"> Mini (EDTA-free) protease inhibitor (Roche)</w:t>
      </w:r>
    </w:p>
    <w:p w14:paraId="2D8BF1E6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Lysis</w:t>
      </w:r>
      <w:proofErr w:type="spellEnd"/>
      <w:r>
        <w:rPr>
          <w:rFonts w:eastAsia="Calibri"/>
          <w:color w:val="000000"/>
          <w:sz w:val="22"/>
          <w:szCs w:val="22"/>
        </w:rPr>
        <w:t xml:space="preserve"> Buffer for Mass </w:t>
      </w:r>
      <w:r>
        <w:rPr>
          <w:sz w:val="22"/>
          <w:szCs w:val="22"/>
        </w:rPr>
        <w:t>s</w:t>
      </w:r>
      <w:r>
        <w:rPr>
          <w:rFonts w:eastAsia="Calibri"/>
          <w:color w:val="000000"/>
          <w:sz w:val="22"/>
          <w:szCs w:val="22"/>
        </w:rPr>
        <w:t xml:space="preserve">pectrometry analysis: 2% v/v SDS, 20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HEPES pH 8, 1X </w:t>
      </w:r>
      <w:proofErr w:type="spellStart"/>
      <w:r>
        <w:rPr>
          <w:rFonts w:eastAsia="Calibri"/>
          <w:color w:val="000000"/>
          <w:sz w:val="22"/>
          <w:szCs w:val="22"/>
        </w:rPr>
        <w:t>phosSTOP</w:t>
      </w:r>
      <w:proofErr w:type="spellEnd"/>
      <w:r>
        <w:rPr>
          <w:rFonts w:eastAsia="Calibri"/>
          <w:color w:val="000000"/>
          <w:sz w:val="22"/>
          <w:szCs w:val="22"/>
        </w:rPr>
        <w:t xml:space="preserve"> phosphatase inhibitor cocktail (Roche), 1X </w:t>
      </w:r>
      <w:r>
        <w:rPr>
          <w:rFonts w:eastAsia="Calibri"/>
          <w:color w:val="000000"/>
          <w:sz w:val="22"/>
          <w:szCs w:val="22"/>
        </w:rPr>
        <w:t>protease inhibitor cocktail (</w:t>
      </w:r>
      <w:r>
        <w:rPr>
          <w:sz w:val="22"/>
          <w:szCs w:val="22"/>
        </w:rPr>
        <w:t>complete</w:t>
      </w:r>
      <w:r>
        <w:rPr>
          <w:rFonts w:eastAsia="Calibri"/>
          <w:color w:val="000000"/>
          <w:sz w:val="22"/>
          <w:szCs w:val="22"/>
        </w:rPr>
        <w:t xml:space="preserve"> EDTA-free, Roche)</w:t>
      </w:r>
    </w:p>
    <w:p w14:paraId="6CCBC6B7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STrap</w:t>
      </w:r>
      <w:proofErr w:type="spellEnd"/>
      <w:r>
        <w:rPr>
          <w:sz w:val="22"/>
          <w:szCs w:val="22"/>
        </w:rPr>
        <w:t xml:space="preserve"> washing buffer: 90% </w:t>
      </w:r>
      <w:proofErr w:type="spellStart"/>
      <w:r>
        <w:rPr>
          <w:sz w:val="22"/>
          <w:szCs w:val="22"/>
        </w:rPr>
        <w:t>MeOH</w:t>
      </w:r>
      <w:proofErr w:type="spellEnd"/>
      <w:r>
        <w:rPr>
          <w:sz w:val="22"/>
          <w:szCs w:val="22"/>
        </w:rPr>
        <w:t>, 10% TEABC at pH 7.2</w:t>
      </w:r>
    </w:p>
    <w:p w14:paraId="6093433B" w14:textId="77777777" w:rsidR="00544E7B" w:rsidRDefault="00A168DC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LC-MS grade H2O (Thermo Fisher Scientific; Cat# 10777404)</w:t>
      </w:r>
    </w:p>
    <w:p w14:paraId="0C8705E1" w14:textId="77777777" w:rsidR="00544E7B" w:rsidRDefault="00A168DC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TEABC (Sigma; Cat# 18597) – Make a 50 </w:t>
      </w:r>
      <w:proofErr w:type="spellStart"/>
      <w:r>
        <w:rPr>
          <w:sz w:val="22"/>
          <w:szCs w:val="22"/>
        </w:rPr>
        <w:t>mM</w:t>
      </w:r>
      <w:proofErr w:type="spellEnd"/>
      <w:r>
        <w:rPr>
          <w:sz w:val="22"/>
          <w:szCs w:val="22"/>
        </w:rPr>
        <w:t xml:space="preserve"> and 300 </w:t>
      </w:r>
      <w:proofErr w:type="spellStart"/>
      <w:r>
        <w:rPr>
          <w:sz w:val="22"/>
          <w:szCs w:val="22"/>
        </w:rPr>
        <w:t>mM</w:t>
      </w:r>
      <w:proofErr w:type="spellEnd"/>
      <w:r>
        <w:rPr>
          <w:sz w:val="22"/>
          <w:szCs w:val="22"/>
        </w:rPr>
        <w:t xml:space="preserve"> stock in LC-MS grade H2O, pH 8</w:t>
      </w:r>
    </w:p>
    <w:p w14:paraId="32F93B3E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>TCEP (</w:t>
      </w:r>
      <w:r>
        <w:rPr>
          <w:sz w:val="22"/>
          <w:szCs w:val="22"/>
        </w:rPr>
        <w:t>T</w:t>
      </w:r>
      <w:r>
        <w:rPr>
          <w:sz w:val="22"/>
          <w:szCs w:val="22"/>
        </w:rPr>
        <w:t>hermo Fisher Scientific; Cat# 20491</w:t>
      </w:r>
      <w:r>
        <w:rPr>
          <w:rFonts w:eastAsia="Calibri"/>
          <w:color w:val="000000"/>
          <w:sz w:val="22"/>
          <w:szCs w:val="22"/>
        </w:rPr>
        <w:t>) –</w:t>
      </w:r>
      <w:r>
        <w:rPr>
          <w:rFonts w:eastAsia="Calibri"/>
          <w:sz w:val="22"/>
          <w:szCs w:val="22"/>
        </w:rPr>
        <w:t xml:space="preserve"> Make a </w:t>
      </w:r>
      <w:r>
        <w:rPr>
          <w:sz w:val="22"/>
          <w:szCs w:val="22"/>
        </w:rPr>
        <w:t xml:space="preserve">100 </w:t>
      </w:r>
      <w:proofErr w:type="spellStart"/>
      <w:r>
        <w:rPr>
          <w:sz w:val="22"/>
          <w:szCs w:val="22"/>
        </w:rPr>
        <w:t>m</w:t>
      </w:r>
      <w:r>
        <w:rPr>
          <w:rFonts w:eastAsia="Calibri"/>
          <w:sz w:val="22"/>
          <w:szCs w:val="22"/>
        </w:rPr>
        <w:t>M</w:t>
      </w:r>
      <w:proofErr w:type="spellEnd"/>
      <w:r>
        <w:rPr>
          <w:rFonts w:eastAsia="Calibri"/>
          <w:sz w:val="22"/>
          <w:szCs w:val="22"/>
        </w:rPr>
        <w:t xml:space="preserve"> stock in </w:t>
      </w:r>
      <w:r>
        <w:rPr>
          <w:sz w:val="22"/>
          <w:szCs w:val="22"/>
        </w:rPr>
        <w:t xml:space="preserve">300 </w:t>
      </w:r>
      <w:proofErr w:type="spellStart"/>
      <w:r>
        <w:rPr>
          <w:sz w:val="22"/>
          <w:szCs w:val="22"/>
        </w:rPr>
        <w:t>mM</w:t>
      </w:r>
      <w:proofErr w:type="spellEnd"/>
      <w:r>
        <w:rPr>
          <w:sz w:val="22"/>
          <w:szCs w:val="22"/>
        </w:rPr>
        <w:t xml:space="preserve"> TEABC</w:t>
      </w:r>
    </w:p>
    <w:p w14:paraId="1E627D56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Iodoacetamide</w:t>
      </w:r>
      <w:proofErr w:type="spellEnd"/>
      <w:r>
        <w:rPr>
          <w:rFonts w:eastAsia="Calibri"/>
          <w:color w:val="000000"/>
          <w:sz w:val="22"/>
          <w:szCs w:val="22"/>
        </w:rPr>
        <w:t xml:space="preserve"> (IAA) (</w:t>
      </w:r>
      <w:r>
        <w:rPr>
          <w:rFonts w:eastAsia="Calibri"/>
          <w:sz w:val="22"/>
          <w:szCs w:val="22"/>
        </w:rPr>
        <w:t>Sigm</w:t>
      </w:r>
      <w:r>
        <w:rPr>
          <w:sz w:val="22"/>
          <w:szCs w:val="22"/>
        </w:rPr>
        <w:t>a - I1149</w:t>
      </w:r>
      <w:r>
        <w:rPr>
          <w:rFonts w:eastAsia="Calibri"/>
          <w:color w:val="000000"/>
          <w:sz w:val="22"/>
          <w:szCs w:val="22"/>
        </w:rPr>
        <w:t xml:space="preserve">) – </w:t>
      </w:r>
      <w:r>
        <w:rPr>
          <w:rFonts w:eastAsia="Calibri"/>
          <w:sz w:val="22"/>
          <w:szCs w:val="22"/>
        </w:rPr>
        <w:t xml:space="preserve">Make a </w:t>
      </w:r>
      <w:r>
        <w:rPr>
          <w:sz w:val="22"/>
          <w:szCs w:val="22"/>
        </w:rPr>
        <w:t xml:space="preserve">200 </w:t>
      </w:r>
      <w:proofErr w:type="spellStart"/>
      <w:r>
        <w:rPr>
          <w:sz w:val="22"/>
          <w:szCs w:val="22"/>
        </w:rPr>
        <w:t>m</w:t>
      </w:r>
      <w:r>
        <w:rPr>
          <w:rFonts w:eastAsia="Calibri"/>
          <w:sz w:val="22"/>
          <w:szCs w:val="22"/>
        </w:rPr>
        <w:t>M</w:t>
      </w:r>
      <w:proofErr w:type="spellEnd"/>
      <w:r>
        <w:rPr>
          <w:rFonts w:eastAsia="Calibri"/>
          <w:sz w:val="22"/>
          <w:szCs w:val="22"/>
        </w:rPr>
        <w:t xml:space="preserve"> stock in </w:t>
      </w:r>
      <w:r>
        <w:rPr>
          <w:sz w:val="22"/>
          <w:szCs w:val="22"/>
        </w:rPr>
        <w:t xml:space="preserve">300 </w:t>
      </w:r>
      <w:proofErr w:type="spellStart"/>
      <w:r>
        <w:rPr>
          <w:sz w:val="22"/>
          <w:szCs w:val="22"/>
        </w:rPr>
        <w:t>mM</w:t>
      </w:r>
      <w:proofErr w:type="spellEnd"/>
      <w:r>
        <w:rPr>
          <w:sz w:val="22"/>
          <w:szCs w:val="22"/>
        </w:rPr>
        <w:t xml:space="preserve"> TEABC</w:t>
      </w:r>
    </w:p>
    <w:p w14:paraId="436F0E7B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Trypsin/Lys-C Mix (Mass Spec Grade; </w:t>
      </w:r>
      <w:proofErr w:type="spellStart"/>
      <w:r>
        <w:rPr>
          <w:rFonts w:eastAsia="Calibri"/>
          <w:sz w:val="22"/>
          <w:szCs w:val="22"/>
        </w:rPr>
        <w:t>Promega</w:t>
      </w:r>
      <w:proofErr w:type="spellEnd"/>
      <w:r>
        <w:rPr>
          <w:rFonts w:eastAsia="Calibri"/>
          <w:sz w:val="22"/>
          <w:szCs w:val="22"/>
        </w:rPr>
        <w:t xml:space="preserve">, UK, </w:t>
      </w:r>
      <w:r>
        <w:rPr>
          <w:sz w:val="22"/>
          <w:szCs w:val="22"/>
        </w:rPr>
        <w:t>Cat# V5073</w:t>
      </w:r>
      <w:r>
        <w:rPr>
          <w:rFonts w:eastAsia="Calibri"/>
          <w:sz w:val="22"/>
          <w:szCs w:val="22"/>
        </w:rPr>
        <w:t xml:space="preserve">) – 20 </w:t>
      </w:r>
      <w:r>
        <w:rPr>
          <w:sz w:val="22"/>
          <w:szCs w:val="22"/>
        </w:rPr>
        <w:t>µg of trypsin/Lys-C r</w:t>
      </w:r>
      <w:r>
        <w:rPr>
          <w:rFonts w:eastAsia="Calibri"/>
          <w:sz w:val="22"/>
          <w:szCs w:val="22"/>
        </w:rPr>
        <w:t xml:space="preserve">econstitute in </w:t>
      </w:r>
      <w:r>
        <w:rPr>
          <w:sz w:val="22"/>
          <w:szCs w:val="22"/>
        </w:rPr>
        <w:t xml:space="preserve">800 </w:t>
      </w:r>
      <w:r>
        <w:rPr>
          <w:sz w:val="22"/>
          <w:szCs w:val="22"/>
        </w:rPr>
        <w:t xml:space="preserve">µL of 50 </w:t>
      </w:r>
      <w:proofErr w:type="spellStart"/>
      <w:r>
        <w:rPr>
          <w:sz w:val="22"/>
          <w:szCs w:val="22"/>
        </w:rPr>
        <w:t>mM</w:t>
      </w:r>
      <w:proofErr w:type="spellEnd"/>
      <w:r>
        <w:rPr>
          <w:sz w:val="22"/>
          <w:szCs w:val="22"/>
        </w:rPr>
        <w:t xml:space="preserve"> TEABC</w:t>
      </w:r>
      <w:r>
        <w:rPr>
          <w:rFonts w:eastAsia="Calibri"/>
          <w:sz w:val="22"/>
          <w:szCs w:val="22"/>
        </w:rPr>
        <w:t xml:space="preserve"> at a final concentration of</w:t>
      </w:r>
      <w:r>
        <w:rPr>
          <w:sz w:val="22"/>
          <w:szCs w:val="22"/>
        </w:rPr>
        <w:t xml:space="preserve"> 25 µg/mL </w:t>
      </w:r>
    </w:p>
    <w:p w14:paraId="168B4E0B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Sodium dodecyl </w:t>
      </w:r>
      <w:proofErr w:type="spellStart"/>
      <w:r>
        <w:rPr>
          <w:rFonts w:eastAsia="Calibri"/>
          <w:color w:val="000000"/>
          <w:sz w:val="22"/>
          <w:szCs w:val="22"/>
        </w:rPr>
        <w:t>sulfate</w:t>
      </w:r>
      <w:proofErr w:type="spellEnd"/>
      <w:r>
        <w:rPr>
          <w:rFonts w:eastAsia="Calibri"/>
          <w:color w:val="000000"/>
          <w:sz w:val="22"/>
          <w:szCs w:val="22"/>
        </w:rPr>
        <w:t xml:space="preserve"> (SDS) </w:t>
      </w:r>
      <w:proofErr w:type="spellStart"/>
      <w:r>
        <w:rPr>
          <w:rFonts w:eastAsia="Calibri"/>
          <w:color w:val="000000"/>
          <w:sz w:val="22"/>
          <w:szCs w:val="22"/>
        </w:rPr>
        <w:t>micropellets</w:t>
      </w:r>
      <w:proofErr w:type="spellEnd"/>
      <w:r>
        <w:rPr>
          <w:rFonts w:eastAsia="Calibri"/>
          <w:color w:val="000000"/>
          <w:sz w:val="22"/>
          <w:szCs w:val="22"/>
        </w:rPr>
        <w:t xml:space="preserve"> (</w:t>
      </w:r>
      <w:proofErr w:type="spellStart"/>
      <w:r>
        <w:rPr>
          <w:rFonts w:eastAsia="Calibri"/>
          <w:color w:val="000000"/>
          <w:sz w:val="22"/>
          <w:szCs w:val="22"/>
        </w:rPr>
        <w:t>Formedium</w:t>
      </w:r>
      <w:proofErr w:type="spellEnd"/>
      <w:r>
        <w:rPr>
          <w:rFonts w:eastAsia="Calibri"/>
          <w:color w:val="000000"/>
          <w:sz w:val="22"/>
          <w:szCs w:val="22"/>
        </w:rPr>
        <w:t>, Cat</w:t>
      </w:r>
      <w:r>
        <w:rPr>
          <w:sz w:val="22"/>
          <w:szCs w:val="22"/>
        </w:rPr>
        <w:t xml:space="preserve"># </w:t>
      </w:r>
      <w:r>
        <w:rPr>
          <w:rFonts w:eastAsia="Calibri"/>
          <w:color w:val="000000"/>
          <w:sz w:val="22"/>
          <w:szCs w:val="22"/>
        </w:rPr>
        <w:t xml:space="preserve">SDS0500) – </w:t>
      </w:r>
      <w:r>
        <w:rPr>
          <w:sz w:val="22"/>
          <w:szCs w:val="22"/>
        </w:rPr>
        <w:t xml:space="preserve">make a 20% solution in </w:t>
      </w:r>
      <w:proofErr w:type="spellStart"/>
      <w:r>
        <w:rPr>
          <w:sz w:val="22"/>
          <w:szCs w:val="22"/>
        </w:rPr>
        <w:t>MilliQ</w:t>
      </w:r>
      <w:proofErr w:type="spellEnd"/>
      <w:r>
        <w:rPr>
          <w:sz w:val="22"/>
          <w:szCs w:val="22"/>
        </w:rPr>
        <w:t xml:space="preserve"> water</w:t>
      </w:r>
    </w:p>
    <w:p w14:paraId="793DA8CD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Phosphoric acid</w:t>
      </w:r>
      <w:r>
        <w:rPr>
          <w:rFonts w:eastAsia="Calibri"/>
          <w:sz w:val="22"/>
          <w:szCs w:val="22"/>
        </w:rPr>
        <w:t xml:space="preserve"> (</w:t>
      </w:r>
      <w:r>
        <w:rPr>
          <w:sz w:val="22"/>
          <w:szCs w:val="22"/>
        </w:rPr>
        <w:t>Sigma; Cat# 345245</w:t>
      </w:r>
      <w:r>
        <w:rPr>
          <w:rFonts w:eastAsia="Calibri"/>
          <w:sz w:val="22"/>
          <w:szCs w:val="22"/>
        </w:rPr>
        <w:t xml:space="preserve">) – Make a </w:t>
      </w:r>
      <w:r>
        <w:rPr>
          <w:sz w:val="22"/>
          <w:szCs w:val="22"/>
        </w:rPr>
        <w:t>12.5%</w:t>
      </w:r>
      <w:r>
        <w:rPr>
          <w:rFonts w:eastAsia="Calibri"/>
          <w:sz w:val="22"/>
          <w:szCs w:val="22"/>
        </w:rPr>
        <w:t xml:space="preserve"> solution in </w:t>
      </w:r>
      <w:proofErr w:type="spellStart"/>
      <w:r>
        <w:rPr>
          <w:sz w:val="22"/>
          <w:szCs w:val="22"/>
        </w:rPr>
        <w:t>MilliQ</w:t>
      </w:r>
      <w:proofErr w:type="spellEnd"/>
      <w:r>
        <w:rPr>
          <w:sz w:val="22"/>
          <w:szCs w:val="22"/>
        </w:rPr>
        <w:t xml:space="preserve"> water</w:t>
      </w:r>
    </w:p>
    <w:p w14:paraId="4D81B223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LC-</w:t>
      </w:r>
      <w:r>
        <w:rPr>
          <w:rFonts w:eastAsia="Calibri"/>
          <w:color w:val="000000"/>
          <w:sz w:val="22"/>
          <w:szCs w:val="22"/>
        </w:rPr>
        <w:t>MS grade Metha</w:t>
      </w:r>
      <w:r>
        <w:rPr>
          <w:rFonts w:eastAsia="Calibri"/>
          <w:color w:val="000000"/>
          <w:sz w:val="22"/>
          <w:szCs w:val="22"/>
        </w:rPr>
        <w:t>nol (</w:t>
      </w:r>
      <w:proofErr w:type="spellStart"/>
      <w:r>
        <w:rPr>
          <w:rFonts w:eastAsia="Calibri"/>
          <w:color w:val="000000"/>
          <w:sz w:val="22"/>
          <w:szCs w:val="22"/>
        </w:rPr>
        <w:t>MeOH</w:t>
      </w:r>
      <w:proofErr w:type="spellEnd"/>
      <w:r>
        <w:rPr>
          <w:rFonts w:eastAsia="Calibri"/>
          <w:color w:val="000000"/>
          <w:sz w:val="22"/>
          <w:szCs w:val="22"/>
        </w:rPr>
        <w:t>) (</w:t>
      </w:r>
      <w:r>
        <w:rPr>
          <w:sz w:val="22"/>
          <w:szCs w:val="22"/>
        </w:rPr>
        <w:t>VWR; Cat# 20847.307)</w:t>
      </w:r>
    </w:p>
    <w:p w14:paraId="039BD7B0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LC-</w:t>
      </w:r>
      <w:r>
        <w:rPr>
          <w:rFonts w:eastAsia="Calibri"/>
          <w:color w:val="000000"/>
          <w:sz w:val="22"/>
          <w:szCs w:val="22"/>
        </w:rPr>
        <w:t>MS grade Acetonitrile (ACN) (</w:t>
      </w:r>
      <w:r>
        <w:rPr>
          <w:sz w:val="22"/>
          <w:szCs w:val="22"/>
        </w:rPr>
        <w:t>VWR; Cat# 83640.320)</w:t>
      </w:r>
    </w:p>
    <w:p w14:paraId="0CAE2ECB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Formic acid (Sigma; </w:t>
      </w:r>
      <w:r>
        <w:rPr>
          <w:sz w:val="22"/>
          <w:szCs w:val="22"/>
        </w:rPr>
        <w:t>C</w:t>
      </w:r>
      <w:r>
        <w:rPr>
          <w:rFonts w:eastAsia="Calibri"/>
          <w:sz w:val="22"/>
          <w:szCs w:val="22"/>
        </w:rPr>
        <w:t xml:space="preserve">at # 56302) </w:t>
      </w:r>
    </w:p>
    <w:p w14:paraId="1145C989" w14:textId="77777777" w:rsidR="00544E7B" w:rsidRDefault="00A168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Trifluoracetic</w:t>
      </w:r>
      <w:proofErr w:type="spellEnd"/>
      <w:r>
        <w:rPr>
          <w:rFonts w:eastAsia="Calibri"/>
          <w:sz w:val="22"/>
          <w:szCs w:val="22"/>
        </w:rPr>
        <w:t xml:space="preserve"> acid (TFA) (</w:t>
      </w:r>
      <w:r>
        <w:rPr>
          <w:sz w:val="22"/>
          <w:szCs w:val="22"/>
        </w:rPr>
        <w:t>Sigma; Cat# T6508</w:t>
      </w:r>
      <w:r>
        <w:rPr>
          <w:rFonts w:eastAsia="Calibri"/>
          <w:sz w:val="22"/>
          <w:szCs w:val="22"/>
        </w:rPr>
        <w:t xml:space="preserve">) </w:t>
      </w:r>
    </w:p>
    <w:p w14:paraId="3D51518E" w14:textId="77777777" w:rsidR="00544E7B" w:rsidRDefault="00544E7B">
      <w:pPr>
        <w:spacing w:line="240" w:lineRule="auto"/>
        <w:ind w:left="360"/>
        <w:rPr>
          <w:sz w:val="22"/>
          <w:szCs w:val="22"/>
        </w:rPr>
      </w:pPr>
    </w:p>
    <w:p w14:paraId="73B284AE" w14:textId="77777777" w:rsidR="00544E7B" w:rsidRDefault="00A168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Equipment</w:t>
      </w:r>
    </w:p>
    <w:p w14:paraId="22990E15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Belly Dancer Orbital Shaker (IBI Scientific, model # BDRAA115S)</w:t>
      </w:r>
    </w:p>
    <w:p w14:paraId="64BE13AB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DynaMag</w:t>
      </w:r>
      <w:proofErr w:type="spellEnd"/>
      <w:r>
        <w:rPr>
          <w:rFonts w:eastAsia="Calibri"/>
          <w:color w:val="000000"/>
          <w:sz w:val="22"/>
          <w:szCs w:val="22"/>
        </w:rPr>
        <w:t xml:space="preserve">™-2 </w:t>
      </w:r>
      <w:r>
        <w:rPr>
          <w:rFonts w:eastAsia="Calibri"/>
          <w:color w:val="000000"/>
          <w:sz w:val="22"/>
          <w:szCs w:val="22"/>
        </w:rPr>
        <w:t>Magnet (Invitrogen. REF# 12321D)</w:t>
      </w:r>
    </w:p>
    <w:p w14:paraId="6B05715E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Isobiotec</w:t>
      </w:r>
      <w:proofErr w:type="spellEnd"/>
      <w:r>
        <w:rPr>
          <w:rFonts w:eastAsia="Calibri"/>
          <w:color w:val="000000"/>
          <w:sz w:val="22"/>
          <w:szCs w:val="22"/>
        </w:rPr>
        <w:t xml:space="preserve"> Cell-Breaker (</w:t>
      </w:r>
      <w:proofErr w:type="spellStart"/>
      <w:r>
        <w:rPr>
          <w:rFonts w:eastAsia="Calibri"/>
          <w:color w:val="000000"/>
          <w:sz w:val="22"/>
          <w:szCs w:val="22"/>
        </w:rPr>
        <w:t>isobiotec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Vertriebs</w:t>
      </w:r>
      <w:proofErr w:type="spellEnd"/>
      <w:r>
        <w:rPr>
          <w:rFonts w:eastAsia="Calibri"/>
          <w:color w:val="000000"/>
          <w:sz w:val="22"/>
          <w:szCs w:val="22"/>
        </w:rPr>
        <w:t xml:space="preserve"> UG) </w:t>
      </w:r>
    </w:p>
    <w:p w14:paraId="4ADB12B7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Microcentrifuge</w:t>
      </w:r>
      <w:proofErr w:type="spellEnd"/>
      <w:r>
        <w:rPr>
          <w:rFonts w:eastAsia="Calibri"/>
          <w:color w:val="000000"/>
          <w:sz w:val="22"/>
          <w:szCs w:val="22"/>
        </w:rPr>
        <w:t xml:space="preserve"> with thermostat (VWR Micro Star 17R. S/N 42209232. REF# 521-1647)</w:t>
      </w:r>
    </w:p>
    <w:p w14:paraId="5169E227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Bioruptor</w:t>
      </w:r>
      <w:proofErr w:type="spellEnd"/>
      <w:r>
        <w:rPr>
          <w:rFonts w:eastAsia="Calibri"/>
          <w:color w:val="000000"/>
          <w:sz w:val="22"/>
          <w:szCs w:val="22"/>
        </w:rPr>
        <w:t xml:space="preserve"> (</w:t>
      </w:r>
      <w:proofErr w:type="spellStart"/>
      <w:r>
        <w:rPr>
          <w:rFonts w:eastAsia="Calibri"/>
          <w:color w:val="000000"/>
          <w:sz w:val="22"/>
          <w:szCs w:val="22"/>
        </w:rPr>
        <w:t>Diagenode</w:t>
      </w:r>
      <w:proofErr w:type="spellEnd"/>
      <w:r>
        <w:rPr>
          <w:rFonts w:eastAsia="Calibri"/>
          <w:color w:val="000000"/>
          <w:sz w:val="22"/>
          <w:szCs w:val="22"/>
        </w:rPr>
        <w:t>)</w:t>
      </w:r>
    </w:p>
    <w:p w14:paraId="6615CCAE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Thermomixer</w:t>
      </w:r>
      <w:proofErr w:type="spellEnd"/>
      <w:r>
        <w:rPr>
          <w:rFonts w:eastAsia="Calibri"/>
          <w:color w:val="000000"/>
          <w:sz w:val="22"/>
          <w:szCs w:val="22"/>
        </w:rPr>
        <w:t xml:space="preserve"> (</w:t>
      </w:r>
      <w:proofErr w:type="spellStart"/>
      <w:r>
        <w:rPr>
          <w:rFonts w:eastAsia="Calibri"/>
          <w:color w:val="000000"/>
          <w:sz w:val="22"/>
          <w:szCs w:val="22"/>
        </w:rPr>
        <w:t>Eppendorf</w:t>
      </w:r>
      <w:proofErr w:type="spellEnd"/>
      <w:r>
        <w:rPr>
          <w:rFonts w:eastAsia="Calibri"/>
          <w:color w:val="000000"/>
          <w:sz w:val="22"/>
          <w:szCs w:val="22"/>
        </w:rPr>
        <w:t>, UK)</w:t>
      </w:r>
    </w:p>
    <w:p w14:paraId="6D5A193B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SpeedVac</w:t>
      </w:r>
      <w:proofErr w:type="spellEnd"/>
      <w:r>
        <w:rPr>
          <w:rFonts w:eastAsia="Calibri"/>
          <w:color w:val="000000"/>
          <w:sz w:val="22"/>
          <w:szCs w:val="22"/>
        </w:rPr>
        <w:t xml:space="preserve"> Vacuum Concentrator</w:t>
      </w:r>
    </w:p>
    <w:p w14:paraId="3486ED76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UltiMate</w:t>
      </w:r>
      <w:proofErr w:type="spellEnd"/>
      <w:r>
        <w:rPr>
          <w:rFonts w:eastAsia="Calibri"/>
          <w:color w:val="000000"/>
          <w:sz w:val="22"/>
          <w:szCs w:val="22"/>
        </w:rPr>
        <w:t xml:space="preserve"> 3000</w:t>
      </w:r>
      <w:r>
        <w:rPr>
          <w:rFonts w:eastAsia="Calibri"/>
          <w:color w:val="000000"/>
          <w:sz w:val="22"/>
          <w:szCs w:val="22"/>
        </w:rPr>
        <w:t xml:space="preserve"> RSLC </w:t>
      </w:r>
      <w:proofErr w:type="spellStart"/>
      <w:r>
        <w:rPr>
          <w:rFonts w:eastAsia="Calibri"/>
          <w:color w:val="000000"/>
          <w:sz w:val="22"/>
          <w:szCs w:val="22"/>
        </w:rPr>
        <w:t>nano</w:t>
      </w:r>
      <w:proofErr w:type="spellEnd"/>
      <w:r>
        <w:rPr>
          <w:rFonts w:eastAsia="Calibri"/>
          <w:color w:val="000000"/>
          <w:sz w:val="22"/>
          <w:szCs w:val="22"/>
        </w:rPr>
        <w:t xml:space="preserve">-HPLC system (Thermo Fisher Scientific, UK) coupled to an </w:t>
      </w:r>
      <w:proofErr w:type="spellStart"/>
      <w:r>
        <w:rPr>
          <w:rFonts w:eastAsia="Calibri"/>
          <w:color w:val="000000"/>
          <w:sz w:val="22"/>
          <w:szCs w:val="22"/>
        </w:rPr>
        <w:t>Orbitrap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ExplorisTM</w:t>
      </w:r>
      <w:proofErr w:type="spellEnd"/>
      <w:r>
        <w:rPr>
          <w:rFonts w:eastAsia="Calibri"/>
          <w:color w:val="000000"/>
          <w:sz w:val="22"/>
          <w:szCs w:val="22"/>
        </w:rPr>
        <w:t xml:space="preserve"> 480 mass spectrometer (Thermo Fisher Scientific, UK)</w:t>
      </w:r>
    </w:p>
    <w:p w14:paraId="3750999D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Precolumn</w:t>
      </w:r>
      <w:proofErr w:type="spellEnd"/>
      <w:r>
        <w:rPr>
          <w:rFonts w:eastAsia="Calibri"/>
          <w:color w:val="000000"/>
          <w:sz w:val="22"/>
          <w:szCs w:val="22"/>
        </w:rPr>
        <w:t xml:space="preserve">: Acclaim </w:t>
      </w:r>
      <w:proofErr w:type="spellStart"/>
      <w:r>
        <w:rPr>
          <w:rFonts w:eastAsia="Calibri"/>
          <w:color w:val="000000"/>
          <w:sz w:val="22"/>
          <w:szCs w:val="22"/>
        </w:rPr>
        <w:t>PepMap</w:t>
      </w:r>
      <w:r>
        <w:rPr>
          <w:rFonts w:eastAsia="Calibri"/>
          <w:color w:val="000000"/>
          <w:sz w:val="22"/>
          <w:szCs w:val="22"/>
          <w:vertAlign w:val="superscript"/>
        </w:rPr>
        <w:t>TM</w:t>
      </w:r>
      <w:proofErr w:type="spellEnd"/>
      <w:r>
        <w:rPr>
          <w:rFonts w:eastAsia="Calibri"/>
          <w:color w:val="000000"/>
          <w:sz w:val="22"/>
          <w:szCs w:val="22"/>
        </w:rPr>
        <w:t xml:space="preserve"> 100, C18, 100 µm x 2 cm, 5 µm, 100 Å</w:t>
      </w:r>
    </w:p>
    <w:p w14:paraId="2A21FC65" w14:textId="77777777" w:rsidR="00544E7B" w:rsidRDefault="00A16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Analytical column: </w:t>
      </w:r>
      <w:proofErr w:type="spellStart"/>
      <w:r>
        <w:rPr>
          <w:rFonts w:eastAsia="Calibri"/>
          <w:color w:val="000000"/>
          <w:sz w:val="22"/>
          <w:szCs w:val="22"/>
        </w:rPr>
        <w:t>PepMap</w:t>
      </w:r>
      <w:r>
        <w:rPr>
          <w:rFonts w:eastAsia="Calibri"/>
          <w:color w:val="000000"/>
          <w:sz w:val="22"/>
          <w:szCs w:val="22"/>
          <w:vertAlign w:val="superscript"/>
        </w:rPr>
        <w:t>TM</w:t>
      </w:r>
      <w:proofErr w:type="spellEnd"/>
      <w:r>
        <w:rPr>
          <w:rFonts w:eastAsia="Calibri"/>
          <w:color w:val="000000"/>
          <w:sz w:val="22"/>
          <w:szCs w:val="22"/>
        </w:rPr>
        <w:t xml:space="preserve"> RSLC C18, 75 µm x 50 c</w:t>
      </w:r>
      <w:r>
        <w:rPr>
          <w:rFonts w:eastAsia="Calibri"/>
          <w:color w:val="000000"/>
          <w:sz w:val="22"/>
          <w:szCs w:val="22"/>
        </w:rPr>
        <w:t>m, 2 µm, 100 Å</w:t>
      </w:r>
    </w:p>
    <w:p w14:paraId="74DC78CB" w14:textId="77777777" w:rsidR="00544E7B" w:rsidRDefault="00544E7B">
      <w:pPr>
        <w:spacing w:line="240" w:lineRule="auto"/>
        <w:ind w:left="360"/>
        <w:rPr>
          <w:sz w:val="22"/>
          <w:szCs w:val="22"/>
        </w:rPr>
      </w:pPr>
    </w:p>
    <w:p w14:paraId="4912F63C" w14:textId="77777777" w:rsidR="00544E7B" w:rsidRDefault="00A168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Consumables </w:t>
      </w:r>
    </w:p>
    <w:p w14:paraId="777D4A9D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Disposable cell lifters (Sigma-Aldrich CLS3008)</w:t>
      </w:r>
    </w:p>
    <w:p w14:paraId="1CA45BAE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1.5 ml low binding </w:t>
      </w:r>
      <w:proofErr w:type="spellStart"/>
      <w:r>
        <w:rPr>
          <w:rFonts w:eastAsia="Calibri"/>
          <w:color w:val="000000"/>
          <w:sz w:val="22"/>
          <w:szCs w:val="22"/>
        </w:rPr>
        <w:t>Eppendorf</w:t>
      </w:r>
      <w:proofErr w:type="spellEnd"/>
      <w:r>
        <w:rPr>
          <w:rFonts w:eastAsia="Calibri"/>
          <w:color w:val="000000"/>
          <w:sz w:val="22"/>
          <w:szCs w:val="22"/>
        </w:rPr>
        <w:t xml:space="preserve"> tubes (</w:t>
      </w:r>
      <w:proofErr w:type="spellStart"/>
      <w:r>
        <w:rPr>
          <w:rFonts w:eastAsia="Calibri"/>
          <w:color w:val="000000"/>
          <w:sz w:val="22"/>
          <w:szCs w:val="22"/>
        </w:rPr>
        <w:t>Sarstedt</w:t>
      </w:r>
      <w:proofErr w:type="spellEnd"/>
      <w:r>
        <w:rPr>
          <w:rFonts w:eastAsia="Calibri"/>
          <w:color w:val="000000"/>
          <w:sz w:val="22"/>
          <w:szCs w:val="22"/>
        </w:rPr>
        <w:t xml:space="preserve">. REF# 72.706.600). </w:t>
      </w:r>
    </w:p>
    <w:p w14:paraId="685DD263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gramStart"/>
      <w:r>
        <w:rPr>
          <w:rFonts w:eastAsia="Calibri"/>
          <w:color w:val="000000"/>
          <w:sz w:val="22"/>
          <w:szCs w:val="22"/>
        </w:rPr>
        <w:t>Standard  1</w:t>
      </w:r>
      <w:proofErr w:type="gramEnd"/>
      <w:r>
        <w:rPr>
          <w:rFonts w:eastAsia="Calibri"/>
          <w:color w:val="000000"/>
          <w:sz w:val="22"/>
          <w:szCs w:val="22"/>
        </w:rPr>
        <w:t xml:space="preserve"> ml and 200 µl Pipette tips (Greiner bio-one. Cat# 686271 and 685261 respectively).</w:t>
      </w:r>
    </w:p>
    <w:p w14:paraId="725D184C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Stripetter</w:t>
      </w:r>
      <w:proofErr w:type="spellEnd"/>
      <w:r>
        <w:rPr>
          <w:rFonts w:eastAsia="Calibri"/>
          <w:color w:val="000000"/>
          <w:sz w:val="22"/>
          <w:szCs w:val="22"/>
        </w:rPr>
        <w:t>/</w:t>
      </w:r>
      <w:proofErr w:type="spellStart"/>
      <w:r>
        <w:rPr>
          <w:rFonts w:eastAsia="Calibri"/>
          <w:color w:val="000000"/>
          <w:sz w:val="22"/>
          <w:szCs w:val="22"/>
        </w:rPr>
        <w:t>stripette</w:t>
      </w:r>
      <w:proofErr w:type="spellEnd"/>
      <w:r>
        <w:rPr>
          <w:rFonts w:eastAsia="Calibri"/>
          <w:color w:val="000000"/>
          <w:sz w:val="22"/>
          <w:szCs w:val="22"/>
        </w:rPr>
        <w:t xml:space="preserve"> gun and </w:t>
      </w:r>
      <w:proofErr w:type="spellStart"/>
      <w:r>
        <w:rPr>
          <w:rFonts w:eastAsia="Calibri"/>
          <w:color w:val="000000"/>
          <w:sz w:val="22"/>
          <w:szCs w:val="22"/>
        </w:rPr>
        <w:t>stripettes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</w:p>
    <w:p w14:paraId="787A10DE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Set of Gilson pipettes P10, P200, P1000 </w:t>
      </w:r>
    </w:p>
    <w:p w14:paraId="7DE61F30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 ml Terumo Syringe without needle (Terumo REF# MDSS01SE)</w:t>
      </w:r>
    </w:p>
    <w:p w14:paraId="00476F19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BD </w:t>
      </w:r>
      <w:proofErr w:type="spellStart"/>
      <w:r>
        <w:rPr>
          <w:rFonts w:eastAsia="Calibri"/>
          <w:color w:val="000000"/>
          <w:sz w:val="22"/>
          <w:szCs w:val="22"/>
        </w:rPr>
        <w:t>Microlance</w:t>
      </w:r>
      <w:proofErr w:type="spellEnd"/>
      <w:r>
        <w:rPr>
          <w:rFonts w:eastAsia="Calibri"/>
          <w:color w:val="000000"/>
          <w:sz w:val="22"/>
          <w:szCs w:val="22"/>
        </w:rPr>
        <w:t xml:space="preserve"> 3, 21G needle (Becton Dickinson. REF# 304432)</w:t>
      </w:r>
    </w:p>
    <w:p w14:paraId="4F7DD2E5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Syringe without needle (5 ml) (Sigma-Aldrich. REF# Z1168</w:t>
      </w:r>
      <w:r>
        <w:rPr>
          <w:rFonts w:eastAsia="Calibri"/>
          <w:color w:val="000000"/>
          <w:sz w:val="22"/>
          <w:szCs w:val="22"/>
        </w:rPr>
        <w:t>66)</w:t>
      </w:r>
    </w:p>
    <w:p w14:paraId="2910799B" w14:textId="77777777" w:rsidR="00544E7B" w:rsidRDefault="00A16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S-</w:t>
      </w:r>
      <w:proofErr w:type="spellStart"/>
      <w:r>
        <w:rPr>
          <w:rFonts w:eastAsia="Calibri"/>
          <w:color w:val="000000"/>
          <w:sz w:val="22"/>
          <w:szCs w:val="22"/>
        </w:rPr>
        <w:t>Trap</w:t>
      </w:r>
      <w:r>
        <w:rPr>
          <w:rFonts w:eastAsia="Calibri"/>
          <w:color w:val="000000"/>
          <w:sz w:val="22"/>
          <w:szCs w:val="22"/>
          <w:vertAlign w:val="superscript"/>
        </w:rPr>
        <w:t>TM</w:t>
      </w:r>
      <w:proofErr w:type="spellEnd"/>
      <w:r>
        <w:rPr>
          <w:rFonts w:eastAsia="Calibri"/>
          <w:color w:val="000000"/>
          <w:sz w:val="22"/>
          <w:szCs w:val="22"/>
        </w:rPr>
        <w:t xml:space="preserve"> column</w:t>
      </w:r>
      <w:r>
        <w:rPr>
          <w:rFonts w:eastAsia="Calibri"/>
          <w:sz w:val="22"/>
          <w:szCs w:val="22"/>
        </w:rPr>
        <w:t>s (</w:t>
      </w:r>
      <w:proofErr w:type="spellStart"/>
      <w:r>
        <w:rPr>
          <w:rFonts w:eastAsia="Calibri"/>
          <w:sz w:val="22"/>
          <w:szCs w:val="22"/>
        </w:rPr>
        <w:t>ProtiFi</w:t>
      </w:r>
      <w:proofErr w:type="spellEnd"/>
      <w:r>
        <w:rPr>
          <w:rFonts w:eastAsia="Calibri"/>
          <w:sz w:val="22"/>
          <w:szCs w:val="22"/>
        </w:rPr>
        <w:t xml:space="preserve">, USA, </w:t>
      </w:r>
      <w:r>
        <w:rPr>
          <w:sz w:val="22"/>
          <w:szCs w:val="22"/>
        </w:rPr>
        <w:t>C</w:t>
      </w:r>
      <w:r>
        <w:rPr>
          <w:rFonts w:eastAsia="Calibri"/>
          <w:sz w:val="22"/>
          <w:szCs w:val="22"/>
        </w:rPr>
        <w:t>at# C02-micro)</w:t>
      </w:r>
    </w:p>
    <w:p w14:paraId="7815EC13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/>
          <w:color w:val="000000"/>
          <w:sz w:val="22"/>
          <w:szCs w:val="22"/>
        </w:rPr>
      </w:pPr>
    </w:p>
    <w:p w14:paraId="7C0E7AA7" w14:textId="77777777" w:rsidR="00544E7B" w:rsidRDefault="00544E7B">
      <w:pPr>
        <w:spacing w:line="240" w:lineRule="auto"/>
        <w:rPr>
          <w:b/>
          <w:sz w:val="22"/>
          <w:szCs w:val="22"/>
        </w:rPr>
      </w:pPr>
    </w:p>
    <w:p w14:paraId="52844C48" w14:textId="77777777" w:rsidR="00544E7B" w:rsidRDefault="00A168DC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Steps:</w:t>
      </w:r>
    </w:p>
    <w:p w14:paraId="386F4A7C" w14:textId="77777777" w:rsidR="00544E7B" w:rsidRDefault="00A168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  <w:sz w:val="22"/>
          <w:szCs w:val="22"/>
        </w:rPr>
      </w:pPr>
      <w:proofErr w:type="spellStart"/>
      <w:r>
        <w:rPr>
          <w:rFonts w:eastAsia="Calibri"/>
          <w:b/>
          <w:color w:val="000000"/>
          <w:sz w:val="22"/>
          <w:szCs w:val="22"/>
        </w:rPr>
        <w:t>Isobiotec</w:t>
      </w:r>
      <w:proofErr w:type="spellEnd"/>
      <w:r>
        <w:rPr>
          <w:rFonts w:eastAsia="Calibri"/>
          <w:b/>
          <w:color w:val="000000"/>
          <w:sz w:val="22"/>
          <w:szCs w:val="22"/>
        </w:rPr>
        <w:t xml:space="preserve"> cell-breaker assembly:</w:t>
      </w:r>
    </w:p>
    <w:p w14:paraId="20895935" w14:textId="77777777" w:rsidR="00544E7B" w:rsidRDefault="00A168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Insert the metal ball of choice inside the cell breaker. </w:t>
      </w:r>
    </w:p>
    <w:p w14:paraId="502FF7C8" w14:textId="77777777" w:rsidR="00544E7B" w:rsidRDefault="00A168DC">
      <w:pPr>
        <w:spacing w:line="240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Note: For MEFs, we recommend a 12 </w:t>
      </w:r>
      <w:proofErr w:type="spellStart"/>
      <w:r>
        <w:rPr>
          <w:i/>
          <w:sz w:val="22"/>
          <w:szCs w:val="22"/>
        </w:rPr>
        <w:t>μm</w:t>
      </w:r>
      <w:proofErr w:type="spellEnd"/>
      <w:r>
        <w:rPr>
          <w:i/>
          <w:sz w:val="22"/>
          <w:szCs w:val="22"/>
        </w:rPr>
        <w:t xml:space="preserve"> clearance.</w:t>
      </w:r>
    </w:p>
    <w:p w14:paraId="5B418FF7" w14:textId="77777777" w:rsidR="00544E7B" w:rsidRDefault="00A168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Screw the lids on tightly. </w:t>
      </w:r>
    </w:p>
    <w:p w14:paraId="7D3CEE8A" w14:textId="77777777" w:rsidR="00544E7B" w:rsidRDefault="00A168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Push </w:t>
      </w:r>
      <w:r>
        <w:rPr>
          <w:sz w:val="22"/>
          <w:szCs w:val="22"/>
        </w:rPr>
        <w:t>3 ml</w:t>
      </w:r>
      <w:r>
        <w:rPr>
          <w:rFonts w:eastAsia="Calibri"/>
          <w:color w:val="000000"/>
          <w:sz w:val="22"/>
          <w:szCs w:val="22"/>
        </w:rPr>
        <w:t xml:space="preserve"> of KPBS through the cell breaker to wash it. </w:t>
      </w:r>
    </w:p>
    <w:p w14:paraId="25980EFC" w14:textId="77777777" w:rsidR="00544E7B" w:rsidRDefault="00A168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Carefully tap dry. </w:t>
      </w:r>
    </w:p>
    <w:p w14:paraId="55838DEC" w14:textId="77777777" w:rsidR="00544E7B" w:rsidRDefault="00A168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Place the cell-breaker on aluminium foil on ice until use (Step 3.12).</w:t>
      </w:r>
    </w:p>
    <w:p w14:paraId="32E86F4D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eastAsia="Calibri"/>
          <w:color w:val="000000"/>
          <w:sz w:val="22"/>
          <w:szCs w:val="22"/>
        </w:rPr>
      </w:pPr>
    </w:p>
    <w:p w14:paraId="1A02AB46" w14:textId="77777777" w:rsidR="00544E7B" w:rsidRDefault="00A168DC">
      <w:pPr>
        <w:spacing w:line="24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Note: To clean the </w:t>
      </w:r>
      <w:proofErr w:type="spellStart"/>
      <w:r>
        <w:rPr>
          <w:b/>
          <w:sz w:val="22"/>
          <w:szCs w:val="22"/>
        </w:rPr>
        <w:t>Isobiotec</w:t>
      </w:r>
      <w:proofErr w:type="spellEnd"/>
      <w:r>
        <w:rPr>
          <w:b/>
          <w:sz w:val="22"/>
          <w:szCs w:val="22"/>
        </w:rPr>
        <w:t xml:space="preserve"> cell-breaker between samples and at the end of the experiment:</w:t>
      </w:r>
    </w:p>
    <w:p w14:paraId="73716F26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Open the cell-breaker </w:t>
      </w:r>
      <w:r>
        <w:rPr>
          <w:rFonts w:eastAsia="Calibri"/>
          <w:color w:val="000000"/>
          <w:sz w:val="22"/>
          <w:szCs w:val="22"/>
        </w:rPr>
        <w:t>from one side.</w:t>
      </w:r>
    </w:p>
    <w:p w14:paraId="61C1F306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Take the metal ball out and rinse with </w:t>
      </w:r>
      <w:proofErr w:type="spellStart"/>
      <w:r>
        <w:rPr>
          <w:rFonts w:eastAsia="Calibri"/>
          <w:color w:val="000000"/>
          <w:sz w:val="22"/>
          <w:szCs w:val="22"/>
        </w:rPr>
        <w:t>MillIQ</w:t>
      </w:r>
      <w:proofErr w:type="spellEnd"/>
      <w:r>
        <w:rPr>
          <w:rFonts w:eastAsia="Calibri"/>
          <w:color w:val="000000"/>
          <w:sz w:val="22"/>
          <w:szCs w:val="22"/>
        </w:rPr>
        <w:t xml:space="preserve"> water.</w:t>
      </w:r>
    </w:p>
    <w:p w14:paraId="68950E82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Flush the cell breaker thoroughly with </w:t>
      </w:r>
      <w:proofErr w:type="spellStart"/>
      <w:r>
        <w:rPr>
          <w:rFonts w:eastAsia="Calibri"/>
          <w:color w:val="000000"/>
          <w:sz w:val="22"/>
          <w:szCs w:val="22"/>
        </w:rPr>
        <w:t>MilliQ</w:t>
      </w:r>
      <w:proofErr w:type="spellEnd"/>
      <w:r>
        <w:rPr>
          <w:rFonts w:eastAsia="Calibri"/>
          <w:color w:val="000000"/>
          <w:sz w:val="22"/>
          <w:szCs w:val="22"/>
        </w:rPr>
        <w:t xml:space="preserve"> water using 5 mL syringes through both syringe inlets whilst covering the opening on the side of the cell breaker.</w:t>
      </w:r>
    </w:p>
    <w:p w14:paraId="395A8F8E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Reassemble the cell-breaker</w:t>
      </w:r>
      <w:r>
        <w:rPr>
          <w:rFonts w:eastAsia="Calibri"/>
          <w:color w:val="000000"/>
          <w:sz w:val="22"/>
          <w:szCs w:val="22"/>
        </w:rPr>
        <w:t xml:space="preserve"> by re-inserting the metal ball into the instrument and close the side panel tightly using the screws.</w:t>
      </w:r>
    </w:p>
    <w:p w14:paraId="62421DDD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Flush the cell breaker through both syringe inlets with 5 ml of KPBS using 5 ml syringes.</w:t>
      </w:r>
    </w:p>
    <w:p w14:paraId="1D809AFA" w14:textId="77777777" w:rsidR="00544E7B" w:rsidRDefault="00A168DC">
      <w:pPr>
        <w:spacing w:line="240" w:lineRule="auto"/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>Note: There will be some residual KPBS left in the cell-breaker</w:t>
      </w:r>
      <w:r>
        <w:rPr>
          <w:i/>
          <w:sz w:val="22"/>
          <w:szCs w:val="22"/>
        </w:rPr>
        <w:t xml:space="preserve"> (approximately 200 µl), this is optimal.</w:t>
      </w:r>
    </w:p>
    <w:p w14:paraId="69C62DAD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Proceed to homogenise the next sample.</w:t>
      </w:r>
    </w:p>
    <w:p w14:paraId="72D34346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Once finished, flush the cell breaker thoroughly with </w:t>
      </w:r>
      <w:proofErr w:type="spellStart"/>
      <w:r>
        <w:rPr>
          <w:rFonts w:eastAsia="Calibri"/>
          <w:color w:val="000000"/>
          <w:sz w:val="22"/>
          <w:szCs w:val="22"/>
        </w:rPr>
        <w:t>MilliQ</w:t>
      </w:r>
      <w:proofErr w:type="spellEnd"/>
      <w:r>
        <w:rPr>
          <w:rFonts w:eastAsia="Calibri"/>
          <w:color w:val="000000"/>
          <w:sz w:val="22"/>
          <w:szCs w:val="22"/>
        </w:rPr>
        <w:t xml:space="preserve"> water using 5 mL syringes through both syringe inlets whilst covering the opening on the side of the cell breaker.</w:t>
      </w:r>
    </w:p>
    <w:p w14:paraId="2DC8D72E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Take all pieces apart (both side panels, panel screws and the metal ball).</w:t>
      </w:r>
    </w:p>
    <w:p w14:paraId="0CF3D834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Clean each part </w:t>
      </w:r>
      <w:r>
        <w:rPr>
          <w:sz w:val="22"/>
          <w:szCs w:val="22"/>
        </w:rPr>
        <w:t>with a generous</w:t>
      </w:r>
      <w:r>
        <w:rPr>
          <w:rFonts w:eastAsia="Calibri"/>
          <w:color w:val="000000"/>
          <w:sz w:val="22"/>
          <w:szCs w:val="22"/>
        </w:rPr>
        <w:t xml:space="preserve"> amount of 70% (v/v) ethanol in </w:t>
      </w:r>
      <w:proofErr w:type="spellStart"/>
      <w:r>
        <w:rPr>
          <w:rFonts w:eastAsia="Calibri"/>
          <w:color w:val="000000"/>
          <w:sz w:val="22"/>
          <w:szCs w:val="22"/>
        </w:rPr>
        <w:t>MilliQ</w:t>
      </w:r>
      <w:proofErr w:type="spellEnd"/>
      <w:r>
        <w:rPr>
          <w:rFonts w:eastAsia="Calibri"/>
          <w:color w:val="000000"/>
          <w:sz w:val="22"/>
          <w:szCs w:val="22"/>
        </w:rPr>
        <w:t xml:space="preserve"> water.</w:t>
      </w:r>
    </w:p>
    <w:p w14:paraId="01BA0A3A" w14:textId="77777777" w:rsidR="00544E7B" w:rsidRDefault="00A168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Wipe all parts dry and leave pieces apart to air-dry overnight. </w:t>
      </w:r>
    </w:p>
    <w:p w14:paraId="5927038C" w14:textId="77777777" w:rsidR="00544E7B" w:rsidRDefault="00A168DC">
      <w:pPr>
        <w:spacing w:line="240" w:lineRule="auto"/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>Note: Packing up the cell-breaker befo</w:t>
      </w:r>
      <w:r>
        <w:rPr>
          <w:i/>
          <w:sz w:val="22"/>
          <w:szCs w:val="22"/>
        </w:rPr>
        <w:t>re it is dry will lead to development of rust and colouring of the metal parts.</w:t>
      </w:r>
    </w:p>
    <w:p w14:paraId="48BFFFB5" w14:textId="77777777" w:rsidR="00544E7B" w:rsidRDefault="00544E7B">
      <w:pPr>
        <w:spacing w:line="240" w:lineRule="auto"/>
        <w:rPr>
          <w:sz w:val="22"/>
          <w:szCs w:val="22"/>
        </w:rPr>
      </w:pPr>
    </w:p>
    <w:p w14:paraId="08C1982D" w14:textId="77777777" w:rsidR="00544E7B" w:rsidRDefault="00A168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Anti-HA Magnetic beads preparation:</w:t>
      </w:r>
    </w:p>
    <w:p w14:paraId="05F7AC86" w14:textId="77777777" w:rsidR="00544E7B" w:rsidRDefault="00A168DC">
      <w:pPr>
        <w:ind w:left="360"/>
      </w:pPr>
      <w:r>
        <w:t xml:space="preserve">2.1) Transfer n x 100 µl of </w:t>
      </w:r>
      <w:r>
        <w:rPr>
          <w:sz w:val="22"/>
          <w:szCs w:val="22"/>
        </w:rPr>
        <w:t>anti-HA Magnetic Beads</w:t>
      </w:r>
      <w:r>
        <w:t xml:space="preserve"> (where n = number of samples) into a low binding </w:t>
      </w:r>
      <w:proofErr w:type="spellStart"/>
      <w:r>
        <w:t>Eppendorf</w:t>
      </w:r>
      <w:proofErr w:type="spellEnd"/>
      <w:r>
        <w:t xml:space="preserve"> tube.</w:t>
      </w:r>
    </w:p>
    <w:p w14:paraId="09A250AC" w14:textId="77777777" w:rsidR="00544E7B" w:rsidRDefault="00A168DC">
      <w:pPr>
        <w:ind w:left="360"/>
      </w:pPr>
      <w:r>
        <w:t xml:space="preserve">2.2) </w:t>
      </w:r>
      <w:proofErr w:type="gramStart"/>
      <w:r>
        <w:t>Immobilize</w:t>
      </w:r>
      <w:proofErr w:type="gramEnd"/>
      <w:r>
        <w:t xml:space="preserve"> the </w:t>
      </w:r>
      <w:r>
        <w:t xml:space="preserve">beads by placing the tube into a </w:t>
      </w:r>
      <w:proofErr w:type="spellStart"/>
      <w:r>
        <w:t>Dyna</w:t>
      </w:r>
      <w:proofErr w:type="spellEnd"/>
      <w:r>
        <w:t>-Mag tube holder for 30s.</w:t>
      </w:r>
    </w:p>
    <w:p w14:paraId="32FD8E9B" w14:textId="77777777" w:rsidR="00544E7B" w:rsidRDefault="00A168DC">
      <w:pPr>
        <w:ind w:left="360"/>
      </w:pPr>
      <w:r>
        <w:t xml:space="preserve">2.3) </w:t>
      </w:r>
      <w:proofErr w:type="gramStart"/>
      <w:r>
        <w:t>Remove</w:t>
      </w:r>
      <w:proofErr w:type="gramEnd"/>
      <w:r>
        <w:t xml:space="preserve"> the supernatant using a pipette.</w:t>
      </w:r>
    </w:p>
    <w:p w14:paraId="4454AC05" w14:textId="77777777" w:rsidR="00544E7B" w:rsidRDefault="00A168DC">
      <w:pPr>
        <w:ind w:left="360"/>
      </w:pPr>
      <w:r>
        <w:t xml:space="preserve">2.4) </w:t>
      </w:r>
      <w:proofErr w:type="gramStart"/>
      <w:r>
        <w:t>Gently</w:t>
      </w:r>
      <w:proofErr w:type="gramEnd"/>
      <w:r>
        <w:t xml:space="preserve"> </w:t>
      </w:r>
      <w:proofErr w:type="spellStart"/>
      <w:r>
        <w:t>resuspend</w:t>
      </w:r>
      <w:proofErr w:type="spellEnd"/>
      <w:r>
        <w:t xml:space="preserve"> the beads in 1ml of KPBS.</w:t>
      </w:r>
    </w:p>
    <w:p w14:paraId="7F58223D" w14:textId="77777777" w:rsidR="00544E7B" w:rsidRDefault="00A168DC">
      <w:pPr>
        <w:ind w:left="360"/>
      </w:pPr>
      <w:r>
        <w:t xml:space="preserve">2.5) Repeat steps 2.2 to 2.4. </w:t>
      </w:r>
    </w:p>
    <w:p w14:paraId="732689F9" w14:textId="77777777" w:rsidR="00544E7B" w:rsidRDefault="00A168DC">
      <w:pPr>
        <w:ind w:left="360"/>
      </w:pPr>
      <w:r>
        <w:t xml:space="preserve">2.6) </w:t>
      </w:r>
      <w:proofErr w:type="gramStart"/>
      <w:r>
        <w:t>Immobilize</w:t>
      </w:r>
      <w:proofErr w:type="gramEnd"/>
      <w:r>
        <w:t xml:space="preserve"> the beads by placing the tube into a </w:t>
      </w:r>
      <w:proofErr w:type="spellStart"/>
      <w:r>
        <w:t>Dyna</w:t>
      </w:r>
      <w:proofErr w:type="spellEnd"/>
      <w:r>
        <w:t>-Mag tube ho</w:t>
      </w:r>
      <w:r>
        <w:t>lder for 30s.</w:t>
      </w:r>
    </w:p>
    <w:p w14:paraId="28881390" w14:textId="77777777" w:rsidR="00544E7B" w:rsidRDefault="00A168DC">
      <w:pPr>
        <w:ind w:left="360"/>
      </w:pPr>
      <w:r>
        <w:t xml:space="preserve">2.7) </w:t>
      </w:r>
      <w:proofErr w:type="gramStart"/>
      <w:r>
        <w:t>Remove</w:t>
      </w:r>
      <w:proofErr w:type="gramEnd"/>
      <w:r>
        <w:t xml:space="preserve"> the supernatant using a pipette. </w:t>
      </w:r>
    </w:p>
    <w:p w14:paraId="076349C4" w14:textId="77777777" w:rsidR="00544E7B" w:rsidRDefault="00A168DC">
      <w:pPr>
        <w:ind w:left="360"/>
      </w:pPr>
      <w:r>
        <w:t>2.8)</w:t>
      </w:r>
      <w:r>
        <w:tab/>
      </w:r>
      <w:proofErr w:type="gramStart"/>
      <w:r>
        <w:t>Gently</w:t>
      </w:r>
      <w:proofErr w:type="gramEnd"/>
      <w:r>
        <w:t xml:space="preserve"> </w:t>
      </w:r>
      <w:proofErr w:type="spellStart"/>
      <w:r>
        <w:t>resuspend</w:t>
      </w:r>
      <w:proofErr w:type="spellEnd"/>
      <w:r>
        <w:t xml:space="preserve"> the beads from step 2.7 in n x 100 µl of KPBS (where n = number of samples you have) to make a 1:1 slurry. </w:t>
      </w:r>
    </w:p>
    <w:p w14:paraId="07119E80" w14:textId="77777777" w:rsidR="00544E7B" w:rsidRDefault="00A168DC">
      <w:pPr>
        <w:ind w:left="360"/>
      </w:pPr>
      <w:r>
        <w:t>2.9) Aliquot the washed beads from step 2.8 into fresh low-binding</w:t>
      </w:r>
      <w:r>
        <w:t xml:space="preserve"> </w:t>
      </w:r>
      <w:proofErr w:type="spellStart"/>
      <w:r>
        <w:t>Eppendorf</w:t>
      </w:r>
      <w:proofErr w:type="spellEnd"/>
      <w:r>
        <w:t xml:space="preserve"> tubes (100 </w:t>
      </w:r>
      <w:proofErr w:type="spellStart"/>
      <w:r>
        <w:t>μl</w:t>
      </w:r>
      <w:proofErr w:type="spellEnd"/>
      <w:r>
        <w:t xml:space="preserve"> of slurry for each sample). </w:t>
      </w:r>
    </w:p>
    <w:p w14:paraId="49FA541D" w14:textId="77777777" w:rsidR="00544E7B" w:rsidRDefault="00A168DC">
      <w:pPr>
        <w:ind w:left="360"/>
      </w:pPr>
      <w:r>
        <w:t xml:space="preserve">2.10) </w:t>
      </w:r>
      <w:proofErr w:type="gramStart"/>
      <w:r>
        <w:t>Leave</w:t>
      </w:r>
      <w:proofErr w:type="gramEnd"/>
      <w:r>
        <w:t xml:space="preserve"> the tubes on ice until use (step 3.18).</w:t>
      </w:r>
    </w:p>
    <w:p w14:paraId="2379BE8B" w14:textId="77777777" w:rsidR="00544E7B" w:rsidRDefault="00544E7B">
      <w:pPr>
        <w:spacing w:line="240" w:lineRule="auto"/>
        <w:rPr>
          <w:sz w:val="22"/>
          <w:szCs w:val="22"/>
        </w:rPr>
      </w:pPr>
    </w:p>
    <w:p w14:paraId="108FA474" w14:textId="77777777" w:rsidR="00544E7B" w:rsidRDefault="00A168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Organelle isolation from cells:</w:t>
      </w:r>
    </w:p>
    <w:p w14:paraId="71A4B454" w14:textId="77777777" w:rsidR="00544E7B" w:rsidRDefault="00A168D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3.1)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each experimental condition, seed cells into one 15 cm dish.</w:t>
      </w:r>
    </w:p>
    <w:p w14:paraId="56A6F193" w14:textId="77777777" w:rsidR="00544E7B" w:rsidRDefault="00A168DC">
      <w:pPr>
        <w:spacing w:line="240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Note: In parallel, seed cells transduced to </w:t>
      </w:r>
      <w:r>
        <w:rPr>
          <w:i/>
          <w:sz w:val="22"/>
          <w:szCs w:val="22"/>
        </w:rPr>
        <w:t>express HA-empty as a control.</w:t>
      </w:r>
    </w:p>
    <w:p w14:paraId="5D8E865E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When cells have reached a </w:t>
      </w:r>
      <w:proofErr w:type="spellStart"/>
      <w:r>
        <w:rPr>
          <w:rFonts w:eastAsia="Calibri"/>
          <w:color w:val="000000"/>
          <w:sz w:val="22"/>
          <w:szCs w:val="22"/>
        </w:rPr>
        <w:t>confluency</w:t>
      </w:r>
      <w:proofErr w:type="spellEnd"/>
      <w:r>
        <w:rPr>
          <w:rFonts w:eastAsia="Calibri"/>
          <w:color w:val="000000"/>
          <w:sz w:val="22"/>
          <w:szCs w:val="22"/>
        </w:rPr>
        <w:t xml:space="preserve"> of ~ 90%, aspirate the culture medium.</w:t>
      </w:r>
    </w:p>
    <w:p w14:paraId="3FC5A88D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Quickly wash once by adding </w:t>
      </w:r>
      <w:r>
        <w:rPr>
          <w:sz w:val="22"/>
          <w:szCs w:val="22"/>
        </w:rPr>
        <w:t>5</w:t>
      </w:r>
      <w:r>
        <w:rPr>
          <w:rFonts w:eastAsia="Calibri"/>
          <w:color w:val="000000"/>
          <w:sz w:val="22"/>
          <w:szCs w:val="22"/>
        </w:rPr>
        <w:t xml:space="preserve"> mL of PBS at room </w:t>
      </w:r>
      <w:r>
        <w:rPr>
          <w:sz w:val="22"/>
          <w:szCs w:val="22"/>
        </w:rPr>
        <w:t>temperature</w:t>
      </w:r>
      <w:r>
        <w:rPr>
          <w:rFonts w:eastAsia="Calibri"/>
          <w:color w:val="000000"/>
          <w:sz w:val="22"/>
          <w:szCs w:val="22"/>
        </w:rPr>
        <w:t>.</w:t>
      </w:r>
    </w:p>
    <w:p w14:paraId="1CE01259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Completely aspirate the PBS.</w:t>
      </w:r>
    </w:p>
    <w:p w14:paraId="5B2CB41A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Add </w:t>
      </w:r>
      <w:r>
        <w:rPr>
          <w:sz w:val="22"/>
          <w:szCs w:val="22"/>
        </w:rPr>
        <w:t>1</w:t>
      </w:r>
      <w:r>
        <w:rPr>
          <w:rFonts w:eastAsia="Calibri"/>
          <w:color w:val="000000"/>
          <w:sz w:val="22"/>
          <w:szCs w:val="22"/>
        </w:rPr>
        <w:t xml:space="preserve"> mL of ice-cold supplemented KPBS.</w:t>
      </w:r>
    </w:p>
    <w:p w14:paraId="5D062621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Place the cell dishes on ice.</w:t>
      </w:r>
    </w:p>
    <w:p w14:paraId="4FF1B447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Scrape the cells on the dish using a cell lifter to ensure all cells are detached from the dish.</w:t>
      </w:r>
    </w:p>
    <w:p w14:paraId="069DDE0A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Using a pipette, transfer the cell suspension to a low binding </w:t>
      </w:r>
      <w:proofErr w:type="spellStart"/>
      <w:r>
        <w:rPr>
          <w:rFonts w:eastAsia="Calibri"/>
          <w:color w:val="000000"/>
          <w:sz w:val="22"/>
          <w:szCs w:val="22"/>
        </w:rPr>
        <w:t>Eppendorf</w:t>
      </w:r>
      <w:proofErr w:type="spellEnd"/>
      <w:r>
        <w:rPr>
          <w:rFonts w:eastAsia="Calibri"/>
          <w:color w:val="000000"/>
          <w:sz w:val="22"/>
          <w:szCs w:val="22"/>
        </w:rPr>
        <w:t xml:space="preserve"> on ice.</w:t>
      </w:r>
    </w:p>
    <w:p w14:paraId="715BDBBA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Spin down at 1000 g for 2 minutes at 4°C.</w:t>
      </w:r>
    </w:p>
    <w:p w14:paraId="6C097451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</w:t>
      </w:r>
      <w:r>
        <w:rPr>
          <w:rFonts w:eastAsia="Calibri"/>
          <w:color w:val="000000"/>
          <w:sz w:val="22"/>
          <w:szCs w:val="22"/>
        </w:rPr>
        <w:t>scard the supernatant.</w:t>
      </w:r>
    </w:p>
    <w:p w14:paraId="41C02A1B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Resuspend</w:t>
      </w:r>
      <w:proofErr w:type="spellEnd"/>
      <w:r>
        <w:rPr>
          <w:rFonts w:eastAsia="Calibri"/>
          <w:color w:val="000000"/>
          <w:sz w:val="22"/>
          <w:szCs w:val="22"/>
        </w:rPr>
        <w:t xml:space="preserve"> the pellet in 1 mL of ice-cold supplemented KPBS. </w:t>
      </w:r>
    </w:p>
    <w:p w14:paraId="041C3032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Using a 1 ml syringe and 21G needle, transfer the cell suspension from step 3.11 into a KPBS rinsed, ice-cold </w:t>
      </w:r>
      <w:proofErr w:type="spellStart"/>
      <w:r>
        <w:rPr>
          <w:rFonts w:eastAsia="Calibri"/>
          <w:color w:val="000000"/>
          <w:sz w:val="22"/>
          <w:szCs w:val="22"/>
        </w:rPr>
        <w:t>Isobiotec</w:t>
      </w:r>
      <w:proofErr w:type="spellEnd"/>
      <w:r>
        <w:rPr>
          <w:rFonts w:eastAsia="Calibri"/>
          <w:color w:val="000000"/>
          <w:sz w:val="22"/>
          <w:szCs w:val="22"/>
        </w:rPr>
        <w:t xml:space="preserve"> cell-breaker (with gap-size of 12 </w:t>
      </w:r>
      <w:proofErr w:type="spellStart"/>
      <w:r>
        <w:rPr>
          <w:rFonts w:eastAsia="Calibri"/>
          <w:color w:val="000000"/>
          <w:sz w:val="22"/>
          <w:szCs w:val="22"/>
        </w:rPr>
        <w:t>μm</w:t>
      </w:r>
      <w:proofErr w:type="spellEnd"/>
      <w:r>
        <w:rPr>
          <w:rFonts w:eastAsia="Calibri"/>
          <w:color w:val="000000"/>
          <w:sz w:val="22"/>
          <w:szCs w:val="22"/>
        </w:rPr>
        <w:t>) kept on ice (S</w:t>
      </w:r>
      <w:r>
        <w:rPr>
          <w:rFonts w:eastAsia="Calibri"/>
          <w:color w:val="000000"/>
          <w:sz w:val="22"/>
          <w:szCs w:val="22"/>
        </w:rPr>
        <w:t>tep 1.5).</w:t>
      </w:r>
    </w:p>
    <w:p w14:paraId="48718E3C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Homogenise the cells with 10 passes through the cell breaker using 2 x 1ml syringes.</w:t>
      </w:r>
    </w:p>
    <w:p w14:paraId="476A63BF" w14:textId="77777777" w:rsidR="00544E7B" w:rsidRDefault="00A168DC">
      <w:pPr>
        <w:spacing w:line="240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Note: One pass is defined by the cell suspension passing through both syringes. </w:t>
      </w:r>
    </w:p>
    <w:p w14:paraId="578168F5" w14:textId="77777777" w:rsidR="00544E7B" w:rsidRDefault="00A168DC">
      <w:pPr>
        <w:spacing w:line="240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homogenisation requires more force with more passes. Pay extra care to make </w:t>
      </w:r>
      <w:r>
        <w:rPr>
          <w:i/>
          <w:sz w:val="22"/>
          <w:szCs w:val="22"/>
        </w:rPr>
        <w:t>sure the syringes are securely in their seals and that the sample doesn’t leak out. If you encounter too much pressure for passing the homogenate through the cell-breaker, consider using a ball that leaves a larger clearance gap.</w:t>
      </w:r>
    </w:p>
    <w:p w14:paraId="1AA45F4A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i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Collect the homogenate fro</w:t>
      </w:r>
      <w:r>
        <w:rPr>
          <w:rFonts w:eastAsia="Calibri"/>
          <w:color w:val="000000"/>
          <w:sz w:val="22"/>
          <w:szCs w:val="22"/>
        </w:rPr>
        <w:t xml:space="preserve">m the cell breaker into a fresh </w:t>
      </w:r>
      <w:proofErr w:type="spellStart"/>
      <w:r>
        <w:rPr>
          <w:rFonts w:eastAsia="Calibri"/>
          <w:color w:val="000000"/>
          <w:sz w:val="22"/>
          <w:szCs w:val="22"/>
        </w:rPr>
        <w:t>Eppendorf</w:t>
      </w:r>
      <w:proofErr w:type="spellEnd"/>
      <w:r>
        <w:rPr>
          <w:rFonts w:eastAsia="Calibri"/>
          <w:color w:val="000000"/>
          <w:sz w:val="22"/>
          <w:szCs w:val="22"/>
        </w:rPr>
        <w:t xml:space="preserve"> tube using a 1ml syringe.</w:t>
      </w:r>
    </w:p>
    <w:p w14:paraId="2EE85D05" w14:textId="77777777" w:rsidR="00544E7B" w:rsidRDefault="00A168DC">
      <w:pPr>
        <w:spacing w:line="240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Note: To extract as much sample as possible from the cell-breaker post-homogenisation, push air into the cell-breaker using a syringe and collect from the other seal using another syringe.</w:t>
      </w:r>
      <w:r>
        <w:rPr>
          <w:i/>
          <w:sz w:val="22"/>
          <w:szCs w:val="22"/>
        </w:rPr>
        <w:t xml:space="preserve"> </w:t>
      </w:r>
    </w:p>
    <w:p w14:paraId="23455911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Transfer the resulting homogenate to a low binding </w:t>
      </w:r>
      <w:proofErr w:type="spellStart"/>
      <w:r>
        <w:rPr>
          <w:rFonts w:eastAsia="Calibri"/>
          <w:color w:val="000000"/>
          <w:sz w:val="22"/>
          <w:szCs w:val="22"/>
        </w:rPr>
        <w:t>Eppendorf</w:t>
      </w:r>
      <w:proofErr w:type="spellEnd"/>
      <w:r>
        <w:rPr>
          <w:rFonts w:eastAsia="Calibri"/>
          <w:color w:val="000000"/>
          <w:sz w:val="22"/>
          <w:szCs w:val="22"/>
        </w:rPr>
        <w:t xml:space="preserve"> on ice.</w:t>
      </w:r>
    </w:p>
    <w:p w14:paraId="3676A942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Preclear</w:t>
      </w:r>
      <w:proofErr w:type="spellEnd"/>
      <w:r>
        <w:rPr>
          <w:rFonts w:eastAsia="Calibri"/>
          <w:color w:val="000000"/>
          <w:sz w:val="22"/>
          <w:szCs w:val="22"/>
        </w:rPr>
        <w:t xml:space="preserve"> the homogenate by centrifugation at 1000 g for 2 minutes at 4°C.</w:t>
      </w:r>
    </w:p>
    <w:p w14:paraId="014818C8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For each sample, transfer 100 </w:t>
      </w:r>
      <w:proofErr w:type="spellStart"/>
      <w:r>
        <w:rPr>
          <w:rFonts w:eastAsia="Calibri"/>
          <w:color w:val="000000"/>
          <w:sz w:val="22"/>
          <w:szCs w:val="22"/>
        </w:rPr>
        <w:t>μL</w:t>
      </w:r>
      <w:proofErr w:type="spellEnd"/>
      <w:r>
        <w:rPr>
          <w:rFonts w:eastAsia="Calibri"/>
          <w:color w:val="000000"/>
          <w:sz w:val="22"/>
          <w:szCs w:val="22"/>
        </w:rPr>
        <w:t xml:space="preserve"> to a new low binding </w:t>
      </w:r>
      <w:proofErr w:type="spellStart"/>
      <w:r>
        <w:rPr>
          <w:rFonts w:eastAsia="Calibri"/>
          <w:color w:val="000000"/>
          <w:sz w:val="22"/>
          <w:szCs w:val="22"/>
        </w:rPr>
        <w:t>Eppendorf</w:t>
      </w:r>
      <w:proofErr w:type="spellEnd"/>
      <w:r>
        <w:rPr>
          <w:rFonts w:eastAsia="Calibri"/>
          <w:color w:val="000000"/>
          <w:sz w:val="22"/>
          <w:szCs w:val="22"/>
        </w:rPr>
        <w:t xml:space="preserve"> (= input) on ice.</w:t>
      </w:r>
    </w:p>
    <w:p w14:paraId="45EB4EED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Add the remaining homogenate </w:t>
      </w:r>
      <w:r>
        <w:rPr>
          <w:rFonts w:eastAsia="Calibri"/>
          <w:color w:val="000000"/>
          <w:sz w:val="22"/>
          <w:szCs w:val="22"/>
        </w:rPr>
        <w:t xml:space="preserve">to 100 </w:t>
      </w:r>
      <w:proofErr w:type="spellStart"/>
      <w:r>
        <w:rPr>
          <w:rFonts w:eastAsia="Calibri"/>
          <w:color w:val="000000"/>
          <w:sz w:val="22"/>
          <w:szCs w:val="22"/>
        </w:rPr>
        <w:t>μl</w:t>
      </w:r>
      <w:proofErr w:type="spellEnd"/>
      <w:r>
        <w:rPr>
          <w:rFonts w:eastAsia="Calibri"/>
          <w:color w:val="000000"/>
          <w:sz w:val="22"/>
          <w:szCs w:val="22"/>
        </w:rPr>
        <w:t xml:space="preserve"> of the pre-washed HA-Magnetic beads (Step 2.10).</w:t>
      </w:r>
    </w:p>
    <w:p w14:paraId="6F3FC29F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Mix gently by flicking the bottom of the tube.</w:t>
      </w:r>
    </w:p>
    <w:p w14:paraId="7C1A41F9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Incubate with agitation on a Belly Dancer orbital shaker for 5 minutes at 4°C.</w:t>
      </w:r>
    </w:p>
    <w:p w14:paraId="1661E32C" w14:textId="77777777" w:rsidR="00544E7B" w:rsidRDefault="00A168DC">
      <w:pPr>
        <w:ind w:left="36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The following steps should ideally be performed in a 4°C cold room. If </w:t>
      </w:r>
      <w:r>
        <w:rPr>
          <w:i/>
          <w:sz w:val="22"/>
          <w:szCs w:val="22"/>
        </w:rPr>
        <w:t>not available, then keep working on ice.</w:t>
      </w:r>
    </w:p>
    <w:p w14:paraId="4454D03F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Place the tubes from Step 3.20 on a magnetic tube holder for 30s to immobilise the beads.</w:t>
      </w:r>
    </w:p>
    <w:p w14:paraId="04C5E2BF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Discard the supernatant or collect as </w:t>
      </w:r>
      <w:r>
        <w:rPr>
          <w:sz w:val="22"/>
          <w:szCs w:val="22"/>
        </w:rPr>
        <w:t>a flow-through</w:t>
      </w:r>
      <w:r>
        <w:rPr>
          <w:rFonts w:eastAsia="Calibri"/>
          <w:color w:val="000000"/>
          <w:sz w:val="22"/>
          <w:szCs w:val="22"/>
        </w:rPr>
        <w:t xml:space="preserve"> sample.</w:t>
      </w:r>
    </w:p>
    <w:p w14:paraId="36987568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Resuspend</w:t>
      </w:r>
      <w:proofErr w:type="spellEnd"/>
      <w:r>
        <w:rPr>
          <w:rFonts w:eastAsia="Calibri"/>
          <w:color w:val="000000"/>
          <w:sz w:val="22"/>
          <w:szCs w:val="22"/>
        </w:rPr>
        <w:t xml:space="preserve"> the beads from Step 3.22 in 1 ml of supplemented KBPS.</w:t>
      </w:r>
    </w:p>
    <w:p w14:paraId="11DCDD38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Immobilise the beads by placing the tubes in a </w:t>
      </w:r>
      <w:proofErr w:type="spellStart"/>
      <w:r>
        <w:rPr>
          <w:rFonts w:eastAsia="Calibri"/>
          <w:color w:val="000000"/>
          <w:sz w:val="22"/>
          <w:szCs w:val="22"/>
        </w:rPr>
        <w:t>Dyna</w:t>
      </w:r>
      <w:proofErr w:type="spellEnd"/>
      <w:r>
        <w:rPr>
          <w:rFonts w:eastAsia="Calibri"/>
          <w:color w:val="000000"/>
          <w:sz w:val="22"/>
          <w:szCs w:val="22"/>
        </w:rPr>
        <w:t>-Mag tube holder for 30s.</w:t>
      </w:r>
    </w:p>
    <w:p w14:paraId="611F56ED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Discard the supernatant. </w:t>
      </w:r>
    </w:p>
    <w:p w14:paraId="0A56BB09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Repeat steps 3.23 to 3.25 twice.</w:t>
      </w:r>
    </w:p>
    <w:p w14:paraId="3C520231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Resuspend</w:t>
      </w:r>
      <w:proofErr w:type="spellEnd"/>
      <w:r>
        <w:rPr>
          <w:rFonts w:eastAsia="Calibri"/>
          <w:color w:val="000000"/>
          <w:sz w:val="22"/>
          <w:szCs w:val="22"/>
        </w:rPr>
        <w:t xml:space="preserve"> the beads in 1 ml of supplemented KPBS and transfer to a new low binding </w:t>
      </w:r>
      <w:proofErr w:type="spellStart"/>
      <w:r>
        <w:rPr>
          <w:rFonts w:eastAsia="Calibri"/>
          <w:color w:val="000000"/>
          <w:sz w:val="22"/>
          <w:szCs w:val="22"/>
        </w:rPr>
        <w:t>Eppendorf</w:t>
      </w:r>
      <w:proofErr w:type="spellEnd"/>
      <w:r>
        <w:rPr>
          <w:rFonts w:eastAsia="Calibri"/>
          <w:color w:val="000000"/>
          <w:sz w:val="22"/>
          <w:szCs w:val="22"/>
        </w:rPr>
        <w:t xml:space="preserve"> tube on ice. </w:t>
      </w:r>
    </w:p>
    <w:p w14:paraId="312AD4F0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Place the tubes in a </w:t>
      </w:r>
      <w:proofErr w:type="spellStart"/>
      <w:r>
        <w:rPr>
          <w:rFonts w:eastAsia="Calibri"/>
          <w:color w:val="000000"/>
          <w:sz w:val="22"/>
          <w:szCs w:val="22"/>
        </w:rPr>
        <w:t>Dyna</w:t>
      </w:r>
      <w:proofErr w:type="spellEnd"/>
      <w:r>
        <w:rPr>
          <w:rFonts w:eastAsia="Calibri"/>
          <w:color w:val="000000"/>
          <w:sz w:val="22"/>
          <w:szCs w:val="22"/>
        </w:rPr>
        <w:t xml:space="preserve">-Mag tube holder for 30s. </w:t>
      </w:r>
    </w:p>
    <w:p w14:paraId="5337CB6F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Discard the supernatant. </w:t>
      </w:r>
    </w:p>
    <w:p w14:paraId="1E844FC5" w14:textId="77777777" w:rsidR="00544E7B" w:rsidRDefault="00A168D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The organelle IP beads (from step 3.29) and the input (from step 3.17) can now be processed for either 1) </w:t>
      </w:r>
      <w:proofErr w:type="spellStart"/>
      <w:r>
        <w:rPr>
          <w:rFonts w:eastAsia="Calibri"/>
          <w:color w:val="000000"/>
          <w:sz w:val="22"/>
          <w:szCs w:val="22"/>
        </w:rPr>
        <w:t>immunoblotting</w:t>
      </w:r>
      <w:proofErr w:type="spellEnd"/>
      <w:r>
        <w:rPr>
          <w:rFonts w:eastAsia="Calibri"/>
          <w:color w:val="000000"/>
          <w:sz w:val="22"/>
          <w:szCs w:val="22"/>
        </w:rPr>
        <w:t xml:space="preserve"> analysis, or 2) mass spectrometry analysis.</w:t>
      </w:r>
    </w:p>
    <w:p w14:paraId="54F5085D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/>
          <w:color w:val="000000"/>
          <w:sz w:val="22"/>
          <w:szCs w:val="22"/>
        </w:rPr>
      </w:pPr>
    </w:p>
    <w:p w14:paraId="574EC2C8" w14:textId="77777777" w:rsidR="00544E7B" w:rsidRDefault="00A168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Sample analy</w:t>
      </w:r>
      <w:r>
        <w:rPr>
          <w:rFonts w:eastAsia="Calibri"/>
          <w:b/>
          <w:color w:val="000000"/>
          <w:sz w:val="22"/>
          <w:szCs w:val="22"/>
        </w:rPr>
        <w:t xml:space="preserve">sis by </w:t>
      </w:r>
      <w:proofErr w:type="spellStart"/>
      <w:r>
        <w:rPr>
          <w:rFonts w:eastAsia="Calibri"/>
          <w:b/>
          <w:color w:val="000000"/>
          <w:sz w:val="22"/>
          <w:szCs w:val="22"/>
        </w:rPr>
        <w:t>immunoblotting</w:t>
      </w:r>
      <w:proofErr w:type="spellEnd"/>
      <w:r>
        <w:rPr>
          <w:rFonts w:eastAsia="Calibri"/>
          <w:b/>
          <w:color w:val="000000"/>
          <w:sz w:val="22"/>
          <w:szCs w:val="22"/>
        </w:rPr>
        <w:t>:</w:t>
      </w:r>
    </w:p>
    <w:p w14:paraId="03935B2F" w14:textId="77777777" w:rsidR="00544E7B" w:rsidRDefault="00A168D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4.1) Input (from step 3.17): </w:t>
      </w:r>
    </w:p>
    <w:p w14:paraId="471DDC76" w14:textId="77777777" w:rsidR="00544E7B" w:rsidRDefault="00A168D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Dilute in </w:t>
      </w:r>
      <w:proofErr w:type="spellStart"/>
      <w:r>
        <w:rPr>
          <w:rFonts w:eastAsia="Calibri"/>
          <w:color w:val="000000"/>
          <w:sz w:val="22"/>
          <w:szCs w:val="22"/>
        </w:rPr>
        <w:t>Lysis</w:t>
      </w:r>
      <w:proofErr w:type="spellEnd"/>
      <w:r>
        <w:rPr>
          <w:rFonts w:eastAsia="Calibri"/>
          <w:color w:val="000000"/>
          <w:sz w:val="22"/>
          <w:szCs w:val="22"/>
        </w:rPr>
        <w:t xml:space="preserve"> Buffer </w:t>
      </w:r>
      <w:r>
        <w:rPr>
          <w:sz w:val="22"/>
          <w:szCs w:val="22"/>
        </w:rPr>
        <w:t>compatible</w:t>
      </w:r>
      <w:r>
        <w:rPr>
          <w:rFonts w:eastAsia="Calibri"/>
          <w:color w:val="000000"/>
          <w:sz w:val="22"/>
          <w:szCs w:val="22"/>
        </w:rPr>
        <w:t xml:space="preserve"> for </w:t>
      </w:r>
      <w:proofErr w:type="spellStart"/>
      <w:r>
        <w:rPr>
          <w:rFonts w:eastAsia="Calibri"/>
          <w:color w:val="000000"/>
          <w:sz w:val="22"/>
          <w:szCs w:val="22"/>
        </w:rPr>
        <w:t>Immunoblotting</w:t>
      </w:r>
      <w:proofErr w:type="spellEnd"/>
      <w:r>
        <w:rPr>
          <w:rFonts w:eastAsia="Calibri"/>
          <w:color w:val="000000"/>
          <w:sz w:val="22"/>
          <w:szCs w:val="22"/>
        </w:rPr>
        <w:t xml:space="preserve"> analysis to a 1:1 ratio. </w:t>
      </w:r>
    </w:p>
    <w:p w14:paraId="5F9F7228" w14:textId="77777777" w:rsidR="00544E7B" w:rsidRDefault="00A168D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Incubate on ice for 10 minutes.</w:t>
      </w:r>
    </w:p>
    <w:p w14:paraId="02EB59D4" w14:textId="77777777" w:rsidR="00544E7B" w:rsidRDefault="00A168D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Clarify by centrifugation at 17000 g 4°C for 10 minutes.</w:t>
      </w:r>
    </w:p>
    <w:p w14:paraId="19E1BFB5" w14:textId="77777777" w:rsidR="00544E7B" w:rsidRDefault="00A168D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Transfer the supernatant to a new </w:t>
      </w:r>
      <w:r>
        <w:rPr>
          <w:rFonts w:eastAsia="Calibri"/>
          <w:color w:val="000000"/>
          <w:sz w:val="22"/>
          <w:szCs w:val="22"/>
        </w:rPr>
        <w:t>low binding tube.</w:t>
      </w:r>
    </w:p>
    <w:p w14:paraId="0484443F" w14:textId="77777777" w:rsidR="00544E7B" w:rsidRDefault="00544E7B">
      <w:pPr>
        <w:spacing w:line="240" w:lineRule="auto"/>
        <w:rPr>
          <w:sz w:val="22"/>
          <w:szCs w:val="22"/>
        </w:rPr>
      </w:pPr>
    </w:p>
    <w:p w14:paraId="613AE5EC" w14:textId="77777777" w:rsidR="00544E7B" w:rsidRDefault="00A168D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Organelle IP beads (from step 3.29):</w:t>
      </w:r>
    </w:p>
    <w:p w14:paraId="2B93820D" w14:textId="77777777" w:rsidR="00544E7B" w:rsidRDefault="00A168D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Resuspend</w:t>
      </w:r>
      <w:proofErr w:type="spellEnd"/>
      <w:r>
        <w:rPr>
          <w:rFonts w:eastAsia="Calibri"/>
          <w:color w:val="000000"/>
          <w:sz w:val="22"/>
          <w:szCs w:val="22"/>
        </w:rPr>
        <w:t xml:space="preserve"> in 100 </w:t>
      </w:r>
      <w:proofErr w:type="spellStart"/>
      <w:r>
        <w:rPr>
          <w:rFonts w:eastAsia="Calibri"/>
          <w:color w:val="000000"/>
          <w:sz w:val="22"/>
          <w:szCs w:val="22"/>
        </w:rPr>
        <w:t>μl</w:t>
      </w:r>
      <w:proofErr w:type="spellEnd"/>
      <w:r>
        <w:rPr>
          <w:rFonts w:eastAsia="Calibri"/>
          <w:color w:val="000000"/>
          <w:sz w:val="22"/>
          <w:szCs w:val="22"/>
        </w:rPr>
        <w:t xml:space="preserve"> of </w:t>
      </w:r>
      <w:proofErr w:type="spellStart"/>
      <w:r>
        <w:rPr>
          <w:rFonts w:eastAsia="Calibri"/>
          <w:color w:val="000000"/>
          <w:sz w:val="22"/>
          <w:szCs w:val="22"/>
        </w:rPr>
        <w:t>lysis</w:t>
      </w:r>
      <w:proofErr w:type="spellEnd"/>
      <w:r>
        <w:rPr>
          <w:rFonts w:eastAsia="Calibri"/>
          <w:color w:val="000000"/>
          <w:sz w:val="22"/>
          <w:szCs w:val="22"/>
        </w:rPr>
        <w:t xml:space="preserve"> buffer compatible for </w:t>
      </w:r>
      <w:proofErr w:type="spellStart"/>
      <w:r>
        <w:rPr>
          <w:rFonts w:eastAsia="Calibri"/>
          <w:color w:val="000000"/>
          <w:sz w:val="22"/>
          <w:szCs w:val="22"/>
        </w:rPr>
        <w:t>immunoblot</w:t>
      </w:r>
      <w:proofErr w:type="spellEnd"/>
      <w:r>
        <w:rPr>
          <w:rFonts w:eastAsia="Calibri"/>
          <w:color w:val="000000"/>
          <w:sz w:val="22"/>
          <w:szCs w:val="22"/>
        </w:rPr>
        <w:t xml:space="preserve"> analysis.</w:t>
      </w:r>
    </w:p>
    <w:p w14:paraId="54F0F51A" w14:textId="77777777" w:rsidR="00544E7B" w:rsidRDefault="00A168D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Incubate on ice for 10 minutes. </w:t>
      </w:r>
    </w:p>
    <w:p w14:paraId="3AF7D21E" w14:textId="77777777" w:rsidR="00544E7B" w:rsidRDefault="00A168D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Immobilise the beads by placing the tubes in a </w:t>
      </w:r>
      <w:proofErr w:type="spellStart"/>
      <w:r>
        <w:rPr>
          <w:rFonts w:eastAsia="Calibri"/>
          <w:color w:val="000000"/>
          <w:sz w:val="22"/>
          <w:szCs w:val="22"/>
        </w:rPr>
        <w:t>Dyna</w:t>
      </w:r>
      <w:proofErr w:type="spellEnd"/>
      <w:r>
        <w:rPr>
          <w:rFonts w:eastAsia="Calibri"/>
          <w:color w:val="000000"/>
          <w:sz w:val="22"/>
          <w:szCs w:val="22"/>
        </w:rPr>
        <w:t xml:space="preserve">-Mag tube holder for 30s. </w:t>
      </w:r>
    </w:p>
    <w:p w14:paraId="5044A369" w14:textId="77777777" w:rsidR="00544E7B" w:rsidRDefault="00A168D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Transfer the </w:t>
      </w:r>
      <w:r>
        <w:rPr>
          <w:rFonts w:eastAsia="Calibri"/>
          <w:color w:val="000000"/>
          <w:sz w:val="22"/>
          <w:szCs w:val="22"/>
        </w:rPr>
        <w:t>supernatant to a new low binding tube.</w:t>
      </w:r>
    </w:p>
    <w:p w14:paraId="743DDD2A" w14:textId="77777777" w:rsidR="00544E7B" w:rsidRDefault="00A168D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Quantify protein concentration by BCA assay.</w:t>
      </w:r>
    </w:p>
    <w:p w14:paraId="045A954A" w14:textId="77777777" w:rsidR="00544E7B" w:rsidRDefault="00A168D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Samples can be analysed by quantitative </w:t>
      </w:r>
      <w:proofErr w:type="spellStart"/>
      <w:r>
        <w:rPr>
          <w:rFonts w:eastAsia="Calibri"/>
          <w:color w:val="000000"/>
          <w:sz w:val="22"/>
          <w:szCs w:val="22"/>
        </w:rPr>
        <w:t>immunoblotting</w:t>
      </w:r>
      <w:proofErr w:type="spellEnd"/>
      <w:r>
        <w:rPr>
          <w:rFonts w:eastAsia="Calibri"/>
          <w:color w:val="000000"/>
          <w:sz w:val="22"/>
          <w:szCs w:val="22"/>
        </w:rPr>
        <w:t xml:space="preserve"> analysis as described in dx.doi.org/10.17504/protocols.io.bsgrnbv6, ensuring an equal protein amount of both the in</w:t>
      </w:r>
      <w:r>
        <w:rPr>
          <w:rFonts w:eastAsia="Calibri"/>
          <w:color w:val="000000"/>
          <w:sz w:val="22"/>
          <w:szCs w:val="22"/>
        </w:rPr>
        <w:t xml:space="preserve">put and IP is loaded (~ 2 </w:t>
      </w:r>
      <w:proofErr w:type="spellStart"/>
      <w:r>
        <w:rPr>
          <w:rFonts w:eastAsia="Calibri"/>
          <w:color w:val="000000"/>
          <w:sz w:val="22"/>
          <w:szCs w:val="22"/>
        </w:rPr>
        <w:t>μg</w:t>
      </w:r>
      <w:proofErr w:type="spellEnd"/>
      <w:r>
        <w:rPr>
          <w:rFonts w:eastAsia="Calibri"/>
          <w:color w:val="000000"/>
          <w:sz w:val="22"/>
          <w:szCs w:val="22"/>
        </w:rPr>
        <w:t>).</w:t>
      </w:r>
    </w:p>
    <w:p w14:paraId="221DE345" w14:textId="77777777" w:rsidR="00544E7B" w:rsidRDefault="00544E7B">
      <w:pPr>
        <w:spacing w:line="240" w:lineRule="auto"/>
        <w:rPr>
          <w:sz w:val="22"/>
          <w:szCs w:val="22"/>
        </w:rPr>
      </w:pPr>
    </w:p>
    <w:p w14:paraId="6FA4880F" w14:textId="77777777" w:rsidR="00544E7B" w:rsidRDefault="00A168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Sample analysis by Mass Spectrometry:</w:t>
      </w:r>
    </w:p>
    <w:p w14:paraId="160497EB" w14:textId="77777777" w:rsidR="00544E7B" w:rsidRDefault="00A168D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Sample Processing</w:t>
      </w:r>
    </w:p>
    <w:p w14:paraId="4944DE93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Input (from step 3.17): </w:t>
      </w:r>
    </w:p>
    <w:p w14:paraId="721B7CD3" w14:textId="77777777" w:rsidR="00544E7B" w:rsidRDefault="00A168DC">
      <w:pPr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5.1.1.1) Dilute in </w:t>
      </w:r>
      <w:proofErr w:type="spellStart"/>
      <w:r>
        <w:rPr>
          <w:sz w:val="22"/>
          <w:szCs w:val="22"/>
        </w:rPr>
        <w:t>lysis</w:t>
      </w:r>
      <w:proofErr w:type="spellEnd"/>
      <w:r>
        <w:rPr>
          <w:sz w:val="22"/>
          <w:szCs w:val="22"/>
        </w:rPr>
        <w:t xml:space="preserve"> buffer compatible for mass spectrometry analysis to a 1:1 ratio.</w:t>
      </w:r>
    </w:p>
    <w:p w14:paraId="2390992C" w14:textId="77777777" w:rsidR="00544E7B" w:rsidRDefault="00A168DC">
      <w:pPr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5.1.1.2) </w:t>
      </w:r>
      <w:proofErr w:type="spellStart"/>
      <w:r>
        <w:rPr>
          <w:sz w:val="22"/>
          <w:szCs w:val="22"/>
        </w:rPr>
        <w:t>Sonicate</w:t>
      </w:r>
      <w:proofErr w:type="spellEnd"/>
      <w:r>
        <w:rPr>
          <w:sz w:val="22"/>
          <w:szCs w:val="22"/>
        </w:rPr>
        <w:t xml:space="preserve"> using a </w:t>
      </w:r>
      <w:proofErr w:type="spellStart"/>
      <w:r>
        <w:rPr>
          <w:sz w:val="22"/>
          <w:szCs w:val="22"/>
        </w:rPr>
        <w:t>Bioruptor</w:t>
      </w:r>
      <w:proofErr w:type="spellEnd"/>
      <w:r>
        <w:rPr>
          <w:sz w:val="22"/>
          <w:szCs w:val="22"/>
        </w:rPr>
        <w:t xml:space="preserve"> (30 seconds ON, </w:t>
      </w:r>
      <w:r>
        <w:rPr>
          <w:sz w:val="22"/>
          <w:szCs w:val="22"/>
        </w:rPr>
        <w:t>30 seconds OFF for 15 cycles).</w:t>
      </w:r>
    </w:p>
    <w:p w14:paraId="7D5103D3" w14:textId="77777777" w:rsidR="00544E7B" w:rsidRDefault="00A168DC">
      <w:pPr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5.1.1.3) Clarify by centrifugation at 17000 g for 10 minutes at 4°C.</w:t>
      </w:r>
    </w:p>
    <w:p w14:paraId="280CA380" w14:textId="77777777" w:rsidR="00544E7B" w:rsidRDefault="00A168DC">
      <w:pPr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5.1.1.4) Transfer the supernatant to a clean low binding tube.</w:t>
      </w:r>
    </w:p>
    <w:p w14:paraId="07E92412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Organelle IP beads (from step 3.29):</w:t>
      </w:r>
    </w:p>
    <w:p w14:paraId="16196D5B" w14:textId="77777777" w:rsidR="00544E7B" w:rsidRDefault="00A168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Resuspend</w:t>
      </w:r>
      <w:proofErr w:type="spellEnd"/>
      <w:r>
        <w:rPr>
          <w:rFonts w:eastAsia="Calibri"/>
          <w:color w:val="000000"/>
          <w:sz w:val="22"/>
          <w:szCs w:val="22"/>
        </w:rPr>
        <w:t xml:space="preserve"> in 100 </w:t>
      </w:r>
      <w:proofErr w:type="spellStart"/>
      <w:r>
        <w:rPr>
          <w:rFonts w:eastAsia="Calibri"/>
          <w:color w:val="000000"/>
          <w:sz w:val="22"/>
          <w:szCs w:val="22"/>
        </w:rPr>
        <w:t>μl</w:t>
      </w:r>
      <w:proofErr w:type="spellEnd"/>
      <w:r>
        <w:rPr>
          <w:rFonts w:eastAsia="Calibri"/>
          <w:color w:val="000000"/>
          <w:sz w:val="22"/>
          <w:szCs w:val="22"/>
        </w:rPr>
        <w:t xml:space="preserve"> of </w:t>
      </w:r>
      <w:proofErr w:type="spellStart"/>
      <w:r>
        <w:rPr>
          <w:rFonts w:eastAsia="Calibri"/>
          <w:color w:val="000000"/>
          <w:sz w:val="22"/>
          <w:szCs w:val="22"/>
        </w:rPr>
        <w:t>lysis</w:t>
      </w:r>
      <w:proofErr w:type="spellEnd"/>
      <w:r>
        <w:rPr>
          <w:rFonts w:eastAsia="Calibri"/>
          <w:color w:val="000000"/>
          <w:sz w:val="22"/>
          <w:szCs w:val="22"/>
        </w:rPr>
        <w:t xml:space="preserve"> buffer compatible for mass </w:t>
      </w:r>
      <w:r>
        <w:rPr>
          <w:rFonts w:eastAsia="Calibri"/>
          <w:color w:val="000000"/>
          <w:sz w:val="22"/>
          <w:szCs w:val="22"/>
        </w:rPr>
        <w:t>spectrometry analysis.</w:t>
      </w:r>
    </w:p>
    <w:p w14:paraId="6884F2FB" w14:textId="77777777" w:rsidR="00544E7B" w:rsidRDefault="00A168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Incubate at room temperature for 10 minutes.</w:t>
      </w:r>
    </w:p>
    <w:p w14:paraId="4F6A667E" w14:textId="77777777" w:rsidR="00544E7B" w:rsidRDefault="00A168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Sonicate</w:t>
      </w:r>
      <w:proofErr w:type="spellEnd"/>
      <w:r>
        <w:rPr>
          <w:rFonts w:eastAsia="Calibri"/>
          <w:color w:val="000000"/>
          <w:sz w:val="22"/>
          <w:szCs w:val="22"/>
        </w:rPr>
        <w:t xml:space="preserve"> using a </w:t>
      </w:r>
      <w:proofErr w:type="spellStart"/>
      <w:r>
        <w:rPr>
          <w:rFonts w:eastAsia="Calibri"/>
          <w:color w:val="000000"/>
          <w:sz w:val="22"/>
          <w:szCs w:val="22"/>
        </w:rPr>
        <w:t>Bioruptor</w:t>
      </w:r>
      <w:proofErr w:type="spellEnd"/>
      <w:r>
        <w:rPr>
          <w:rFonts w:eastAsia="Calibri"/>
          <w:color w:val="000000"/>
          <w:sz w:val="22"/>
          <w:szCs w:val="22"/>
        </w:rPr>
        <w:t xml:space="preserve"> (30 seconds ON, 30 seconds OFF for 15 cycles). </w:t>
      </w:r>
    </w:p>
    <w:p w14:paraId="3FEACB69" w14:textId="77777777" w:rsidR="00544E7B" w:rsidRDefault="00A168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Immobilise the beads by placing the tubes in a </w:t>
      </w:r>
      <w:proofErr w:type="spellStart"/>
      <w:r>
        <w:rPr>
          <w:rFonts w:eastAsia="Calibri"/>
          <w:color w:val="000000"/>
          <w:sz w:val="22"/>
          <w:szCs w:val="22"/>
        </w:rPr>
        <w:t>Dyna</w:t>
      </w:r>
      <w:proofErr w:type="spellEnd"/>
      <w:r>
        <w:rPr>
          <w:rFonts w:eastAsia="Calibri"/>
          <w:color w:val="000000"/>
          <w:sz w:val="22"/>
          <w:szCs w:val="22"/>
        </w:rPr>
        <w:t xml:space="preserve">-Mag tube holder for 30s. </w:t>
      </w:r>
    </w:p>
    <w:p w14:paraId="2D8A5A9B" w14:textId="77777777" w:rsidR="00544E7B" w:rsidRDefault="00A168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Transfer the supernatant to a new </w:t>
      </w:r>
      <w:r>
        <w:rPr>
          <w:rFonts w:eastAsia="Calibri"/>
          <w:color w:val="000000"/>
          <w:sz w:val="22"/>
          <w:szCs w:val="22"/>
        </w:rPr>
        <w:t>low binding tube.</w:t>
      </w:r>
    </w:p>
    <w:p w14:paraId="2FC2AF85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Reduction: Add TCEP to the samples from step 5.1.1.4 and 5.1.2.5 to a final concentration of 5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and place on a </w:t>
      </w:r>
      <w:proofErr w:type="spellStart"/>
      <w:r>
        <w:rPr>
          <w:rFonts w:eastAsia="Calibri"/>
          <w:color w:val="000000"/>
          <w:sz w:val="22"/>
          <w:szCs w:val="22"/>
        </w:rPr>
        <w:t>thermomixer</w:t>
      </w:r>
      <w:proofErr w:type="spellEnd"/>
      <w:r>
        <w:rPr>
          <w:rFonts w:eastAsia="Calibri"/>
          <w:color w:val="000000"/>
          <w:sz w:val="22"/>
          <w:szCs w:val="22"/>
        </w:rPr>
        <w:t xml:space="preserve"> at 60°C with 1,100 rpm for 30 minutes.</w:t>
      </w:r>
    </w:p>
    <w:p w14:paraId="5AD45888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Cool the samples down to room temperature.</w:t>
      </w:r>
    </w:p>
    <w:p w14:paraId="1F5543BB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Alkylation: Add IAA to the samp</w:t>
      </w:r>
      <w:r>
        <w:rPr>
          <w:rFonts w:eastAsia="Calibri"/>
          <w:color w:val="000000"/>
          <w:sz w:val="22"/>
          <w:szCs w:val="22"/>
        </w:rPr>
        <w:t xml:space="preserve">les from step 5.1.4 to a final concentration of 20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and place on a </w:t>
      </w:r>
      <w:proofErr w:type="spellStart"/>
      <w:r>
        <w:rPr>
          <w:rFonts w:eastAsia="Calibri"/>
          <w:color w:val="000000"/>
          <w:sz w:val="22"/>
          <w:szCs w:val="22"/>
        </w:rPr>
        <w:t>thermomixer</w:t>
      </w:r>
      <w:proofErr w:type="spellEnd"/>
      <w:r>
        <w:rPr>
          <w:rFonts w:eastAsia="Calibri"/>
          <w:color w:val="000000"/>
          <w:sz w:val="22"/>
          <w:szCs w:val="22"/>
        </w:rPr>
        <w:t xml:space="preserve"> at 25°C with 1,100 rpm for 30 minutes, shielded from light.</w:t>
      </w:r>
    </w:p>
    <w:p w14:paraId="25142D1C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Add sodium dodecyl </w:t>
      </w:r>
      <w:proofErr w:type="spellStart"/>
      <w:r>
        <w:rPr>
          <w:rFonts w:eastAsia="Calibri"/>
          <w:color w:val="000000"/>
          <w:sz w:val="22"/>
          <w:szCs w:val="22"/>
        </w:rPr>
        <w:t>sulfate</w:t>
      </w:r>
      <w:proofErr w:type="spellEnd"/>
      <w:r>
        <w:rPr>
          <w:rFonts w:eastAsia="Calibri"/>
          <w:color w:val="000000"/>
          <w:sz w:val="22"/>
          <w:szCs w:val="22"/>
        </w:rPr>
        <w:t xml:space="preserve"> (SDS) to a final concentration of </w:t>
      </w:r>
      <w:r>
        <w:rPr>
          <w:sz w:val="22"/>
          <w:szCs w:val="22"/>
        </w:rPr>
        <w:t>5% (v/v)</w:t>
      </w:r>
      <w:r>
        <w:rPr>
          <w:rFonts w:eastAsia="Calibri"/>
          <w:color w:val="000000"/>
          <w:sz w:val="22"/>
          <w:szCs w:val="22"/>
        </w:rPr>
        <w:t xml:space="preserve"> and </w:t>
      </w:r>
      <w:r>
        <w:rPr>
          <w:sz w:val="22"/>
          <w:szCs w:val="22"/>
        </w:rPr>
        <w:t xml:space="preserve">phosphoric acid to a final concentration </w:t>
      </w:r>
      <w:r>
        <w:rPr>
          <w:sz w:val="22"/>
          <w:szCs w:val="22"/>
        </w:rPr>
        <w:t xml:space="preserve">of </w:t>
      </w:r>
      <w:r>
        <w:rPr>
          <w:rFonts w:eastAsia="Calibri"/>
          <w:color w:val="000000"/>
          <w:sz w:val="22"/>
          <w:szCs w:val="22"/>
        </w:rPr>
        <w:t>1.2% (v/v) to the samples from step 5.1.5.</w:t>
      </w:r>
    </w:p>
    <w:p w14:paraId="12134C4A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Dilute the sample with an</w:t>
      </w:r>
      <w:r>
        <w:rPr>
          <w:sz w:val="22"/>
          <w:szCs w:val="22"/>
        </w:rPr>
        <w:t xml:space="preserve"> additional volume of</w:t>
      </w:r>
      <w:r>
        <w:rPr>
          <w:rFonts w:eastAsia="Calibri"/>
          <w:color w:val="000000"/>
          <w:sz w:val="22"/>
          <w:szCs w:val="22"/>
        </w:rPr>
        <w:t xml:space="preserve"> wash buffer (</w:t>
      </w:r>
      <w:r>
        <w:rPr>
          <w:sz w:val="22"/>
          <w:szCs w:val="22"/>
        </w:rPr>
        <w:t>wash buffer volume equals to 6-fold of the sample volume)</w:t>
      </w:r>
      <w:r>
        <w:rPr>
          <w:rFonts w:eastAsia="Calibri"/>
          <w:color w:val="000000"/>
          <w:sz w:val="22"/>
          <w:szCs w:val="22"/>
        </w:rPr>
        <w:t xml:space="preserve"> (90% </w:t>
      </w:r>
      <w:proofErr w:type="spellStart"/>
      <w:r>
        <w:rPr>
          <w:rFonts w:eastAsia="Calibri"/>
          <w:color w:val="000000"/>
          <w:sz w:val="22"/>
          <w:szCs w:val="22"/>
        </w:rPr>
        <w:t>MeOH</w:t>
      </w:r>
      <w:proofErr w:type="spellEnd"/>
      <w:r>
        <w:rPr>
          <w:rFonts w:eastAsia="Calibri"/>
          <w:color w:val="000000"/>
          <w:sz w:val="22"/>
          <w:szCs w:val="22"/>
        </w:rPr>
        <w:t xml:space="preserve">, 10% TEABC at pH 7.2) and mix by </w:t>
      </w:r>
      <w:proofErr w:type="spellStart"/>
      <w:r>
        <w:rPr>
          <w:rFonts w:eastAsia="Calibri"/>
          <w:color w:val="000000"/>
          <w:sz w:val="22"/>
          <w:szCs w:val="22"/>
        </w:rPr>
        <w:t>vortexing</w:t>
      </w:r>
      <w:proofErr w:type="spellEnd"/>
      <w:r>
        <w:rPr>
          <w:rFonts w:eastAsia="Calibri"/>
          <w:color w:val="000000"/>
          <w:sz w:val="22"/>
          <w:szCs w:val="22"/>
        </w:rPr>
        <w:t>.</w:t>
      </w:r>
    </w:p>
    <w:p w14:paraId="09626071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Load each sample onto </w:t>
      </w:r>
      <w:proofErr w:type="gramStart"/>
      <w:r>
        <w:rPr>
          <w:rFonts w:eastAsia="Calibri"/>
          <w:color w:val="000000"/>
          <w:sz w:val="22"/>
          <w:szCs w:val="22"/>
        </w:rPr>
        <w:t>a</w:t>
      </w:r>
      <w:proofErr w:type="gramEnd"/>
      <w:r>
        <w:rPr>
          <w:rFonts w:eastAsia="Calibri"/>
          <w:color w:val="000000"/>
          <w:sz w:val="22"/>
          <w:szCs w:val="22"/>
        </w:rPr>
        <w:t xml:space="preserve"> S-</w:t>
      </w:r>
      <w:proofErr w:type="spellStart"/>
      <w:r>
        <w:rPr>
          <w:rFonts w:eastAsia="Calibri"/>
          <w:color w:val="000000"/>
          <w:sz w:val="22"/>
          <w:szCs w:val="22"/>
        </w:rPr>
        <w:t>Trap</w:t>
      </w:r>
      <w:r>
        <w:rPr>
          <w:rFonts w:eastAsia="Calibri"/>
          <w:color w:val="000000"/>
          <w:sz w:val="22"/>
          <w:szCs w:val="22"/>
          <w:vertAlign w:val="superscript"/>
        </w:rPr>
        <w:t>TM</w:t>
      </w:r>
      <w:proofErr w:type="spellEnd"/>
      <w:r>
        <w:rPr>
          <w:rFonts w:eastAsia="Calibri"/>
          <w:color w:val="000000"/>
          <w:sz w:val="22"/>
          <w:szCs w:val="22"/>
        </w:rPr>
        <w:t xml:space="preserve"> colum</w:t>
      </w:r>
      <w:r>
        <w:rPr>
          <w:rFonts w:eastAsia="Calibri"/>
          <w:color w:val="000000"/>
          <w:sz w:val="22"/>
          <w:szCs w:val="22"/>
        </w:rPr>
        <w:t>n.</w:t>
      </w:r>
    </w:p>
    <w:p w14:paraId="1E1A9350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Centrifuge at 1000 g for 1 minute.</w:t>
      </w:r>
    </w:p>
    <w:p w14:paraId="7C9229BE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Discard the flow-through.</w:t>
      </w:r>
    </w:p>
    <w:p w14:paraId="0E585B62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Wash the S-</w:t>
      </w:r>
      <w:proofErr w:type="spellStart"/>
      <w:r>
        <w:rPr>
          <w:rFonts w:eastAsia="Calibri"/>
          <w:color w:val="000000"/>
          <w:sz w:val="22"/>
          <w:szCs w:val="22"/>
        </w:rPr>
        <w:t>Trap</w:t>
      </w:r>
      <w:r>
        <w:rPr>
          <w:rFonts w:eastAsia="Calibri"/>
          <w:color w:val="000000"/>
          <w:sz w:val="22"/>
          <w:szCs w:val="22"/>
          <w:vertAlign w:val="superscript"/>
        </w:rPr>
        <w:t>TM</w:t>
      </w:r>
      <w:proofErr w:type="spellEnd"/>
      <w:r>
        <w:rPr>
          <w:rFonts w:eastAsia="Calibri"/>
          <w:color w:val="000000"/>
          <w:sz w:val="22"/>
          <w:szCs w:val="22"/>
        </w:rPr>
        <w:t xml:space="preserve"> columns three times with 150 µL wash buffer (90% </w:t>
      </w:r>
      <w:proofErr w:type="spellStart"/>
      <w:r>
        <w:rPr>
          <w:rFonts w:eastAsia="Calibri"/>
          <w:color w:val="000000"/>
          <w:sz w:val="22"/>
          <w:szCs w:val="22"/>
        </w:rPr>
        <w:t>MeOH</w:t>
      </w:r>
      <w:proofErr w:type="spellEnd"/>
      <w:r>
        <w:rPr>
          <w:rFonts w:eastAsia="Calibri"/>
          <w:color w:val="000000"/>
          <w:sz w:val="22"/>
          <w:szCs w:val="22"/>
        </w:rPr>
        <w:t xml:space="preserve">, 10% TEABC at pH 7.2). Discard the </w:t>
      </w:r>
      <w:proofErr w:type="spellStart"/>
      <w:r>
        <w:rPr>
          <w:rFonts w:eastAsia="Calibri"/>
          <w:color w:val="000000"/>
          <w:sz w:val="22"/>
          <w:szCs w:val="22"/>
        </w:rPr>
        <w:t>flowthrough</w:t>
      </w:r>
      <w:proofErr w:type="spellEnd"/>
      <w:r>
        <w:rPr>
          <w:rFonts w:eastAsia="Calibri"/>
          <w:color w:val="000000"/>
          <w:sz w:val="22"/>
          <w:szCs w:val="22"/>
        </w:rPr>
        <w:t xml:space="preserve"> after each wash.</w:t>
      </w:r>
    </w:p>
    <w:p w14:paraId="6EB66DBB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Transfer the S-Trap column to a fresh 1.5 mL low binding</w:t>
      </w:r>
      <w:r>
        <w:rPr>
          <w:rFonts w:eastAsia="Calibri"/>
          <w:sz w:val="22"/>
          <w:szCs w:val="22"/>
        </w:rPr>
        <w:t xml:space="preserve"> tube</w:t>
      </w:r>
    </w:p>
    <w:p w14:paraId="679C8270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Prepare a Trypsin/Lys-C Mix in 50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TEABC solution, pH 8 </w:t>
      </w:r>
      <w:r>
        <w:rPr>
          <w:rFonts w:eastAsia="Calibri"/>
          <w:sz w:val="22"/>
          <w:szCs w:val="22"/>
        </w:rPr>
        <w:t xml:space="preserve">to a </w:t>
      </w:r>
      <w:r>
        <w:rPr>
          <w:sz w:val="22"/>
          <w:szCs w:val="22"/>
        </w:rPr>
        <w:t xml:space="preserve">25 </w:t>
      </w:r>
      <w:r>
        <w:rPr>
          <w:rFonts w:eastAsia="Calibri"/>
          <w:sz w:val="22"/>
          <w:szCs w:val="22"/>
        </w:rPr>
        <w:t>µg/</w:t>
      </w:r>
      <w:r>
        <w:rPr>
          <w:sz w:val="22"/>
          <w:szCs w:val="22"/>
        </w:rPr>
        <w:t>mL</w:t>
      </w:r>
      <w:r>
        <w:rPr>
          <w:rFonts w:eastAsia="Calibri"/>
          <w:sz w:val="22"/>
          <w:szCs w:val="22"/>
        </w:rPr>
        <w:t xml:space="preserve"> concentration.</w:t>
      </w:r>
    </w:p>
    <w:p w14:paraId="7A44E4EA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On-column digestion: Add 60 µL (1.5 µg) Trypsin/Lys-C Mix from step 5.1.13 to each S-Trap column from step 5.1.11 and incubate on a </w:t>
      </w:r>
      <w:proofErr w:type="spellStart"/>
      <w:r>
        <w:rPr>
          <w:rFonts w:eastAsia="Calibri"/>
          <w:color w:val="000000"/>
          <w:sz w:val="22"/>
          <w:szCs w:val="22"/>
        </w:rPr>
        <w:t>thermomixer</w:t>
      </w:r>
      <w:proofErr w:type="spellEnd"/>
      <w:r>
        <w:rPr>
          <w:rFonts w:eastAsia="Calibri"/>
          <w:color w:val="000000"/>
          <w:sz w:val="22"/>
          <w:szCs w:val="22"/>
        </w:rPr>
        <w:t xml:space="preserve"> at 47°C for 1 hour </w:t>
      </w:r>
      <w:r>
        <w:rPr>
          <w:rFonts w:eastAsia="Calibri"/>
          <w:color w:val="000000"/>
          <w:sz w:val="22"/>
          <w:szCs w:val="22"/>
        </w:rPr>
        <w:t>wi</w:t>
      </w:r>
      <w:r>
        <w:rPr>
          <w:sz w:val="22"/>
          <w:szCs w:val="22"/>
        </w:rPr>
        <w:t>th no agitation</w:t>
      </w:r>
      <w:r>
        <w:rPr>
          <w:rFonts w:eastAsia="Calibri"/>
          <w:color w:val="000000"/>
          <w:sz w:val="22"/>
          <w:szCs w:val="22"/>
        </w:rPr>
        <w:t>.</w:t>
      </w:r>
    </w:p>
    <w:p w14:paraId="400EEA3B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Reduce the temperature on the </w:t>
      </w:r>
      <w:proofErr w:type="spellStart"/>
      <w:r>
        <w:rPr>
          <w:rFonts w:eastAsia="Calibri"/>
          <w:color w:val="000000"/>
          <w:sz w:val="22"/>
          <w:szCs w:val="22"/>
        </w:rPr>
        <w:t>thermomixer</w:t>
      </w:r>
      <w:proofErr w:type="spellEnd"/>
      <w:r>
        <w:rPr>
          <w:rFonts w:eastAsia="Calibri"/>
          <w:color w:val="000000"/>
          <w:sz w:val="22"/>
          <w:szCs w:val="22"/>
        </w:rPr>
        <w:t xml:space="preserve"> to 22°C and incubate overnight with no agitation.</w:t>
      </w:r>
    </w:p>
    <w:p w14:paraId="173CB1C7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Peptide elution: Add 60 µL of 50 </w:t>
      </w:r>
      <w:proofErr w:type="spellStart"/>
      <w:r>
        <w:rPr>
          <w:rFonts w:eastAsia="Calibri"/>
          <w:color w:val="000000"/>
          <w:sz w:val="22"/>
          <w:szCs w:val="22"/>
        </w:rPr>
        <w:t>mM</w:t>
      </w:r>
      <w:proofErr w:type="spellEnd"/>
      <w:r>
        <w:rPr>
          <w:rFonts w:eastAsia="Calibri"/>
          <w:color w:val="000000"/>
          <w:sz w:val="22"/>
          <w:szCs w:val="22"/>
        </w:rPr>
        <w:t xml:space="preserve"> TEABC solution, pH 8 to each S-Trap column </w:t>
      </w:r>
      <w:r>
        <w:rPr>
          <w:rFonts w:eastAsia="Calibri"/>
          <w:sz w:val="22"/>
          <w:szCs w:val="22"/>
        </w:rPr>
        <w:t>and centrifuge</w:t>
      </w:r>
    </w:p>
    <w:p w14:paraId="0E7CD8B1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Add 60 µL of 0.15% (v/v) formic acid (FA) aqueous s</w:t>
      </w:r>
      <w:r>
        <w:rPr>
          <w:rFonts w:eastAsia="Calibri"/>
          <w:color w:val="000000"/>
          <w:sz w:val="22"/>
          <w:szCs w:val="22"/>
        </w:rPr>
        <w:t>olution to each S-Trap column</w:t>
      </w:r>
      <w:r>
        <w:rPr>
          <w:rFonts w:eastAsia="Calibri"/>
          <w:sz w:val="22"/>
          <w:szCs w:val="22"/>
        </w:rPr>
        <w:t xml:space="preserve"> and centrifuge</w:t>
      </w:r>
    </w:p>
    <w:p w14:paraId="6691B705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Add 60 µL of elution buffer (80% ACN with 0.15% FA in aqueous solution) to each S-Trap column </w:t>
      </w:r>
      <w:r>
        <w:rPr>
          <w:rFonts w:eastAsia="Calibri"/>
          <w:sz w:val="22"/>
          <w:szCs w:val="22"/>
        </w:rPr>
        <w:t>and centrifuge</w:t>
      </w:r>
    </w:p>
    <w:p w14:paraId="7F2727E9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Repeat step 5.1.18.</w:t>
      </w:r>
    </w:p>
    <w:p w14:paraId="1C330178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Discard the S-Trap columns.</w:t>
      </w:r>
    </w:p>
    <w:p w14:paraId="6BCC1AC1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Snap-freeze the samples on dry ice.</w:t>
      </w:r>
    </w:p>
    <w:p w14:paraId="102B46DE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Dry the samples at</w:t>
      </w:r>
      <w:r>
        <w:rPr>
          <w:rFonts w:eastAsia="Calibri"/>
          <w:color w:val="000000"/>
          <w:sz w:val="22"/>
          <w:szCs w:val="22"/>
        </w:rPr>
        <w:t xml:space="preserve"> 35°C using a </w:t>
      </w:r>
      <w:proofErr w:type="spellStart"/>
      <w:r>
        <w:rPr>
          <w:rFonts w:eastAsia="Calibri"/>
          <w:color w:val="000000"/>
          <w:sz w:val="22"/>
          <w:szCs w:val="22"/>
        </w:rPr>
        <w:t>SpeedVac</w:t>
      </w:r>
      <w:proofErr w:type="spellEnd"/>
      <w:r>
        <w:rPr>
          <w:rFonts w:eastAsia="Calibri"/>
          <w:color w:val="000000"/>
          <w:sz w:val="22"/>
          <w:szCs w:val="22"/>
        </w:rPr>
        <w:t xml:space="preserve"> Vacuum Concentrator.</w:t>
      </w:r>
    </w:p>
    <w:p w14:paraId="674A63B9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Resuspend</w:t>
      </w:r>
      <w:proofErr w:type="spellEnd"/>
      <w:r>
        <w:rPr>
          <w:rFonts w:eastAsia="Calibri"/>
          <w:sz w:val="22"/>
          <w:szCs w:val="22"/>
        </w:rPr>
        <w:t xml:space="preserve"> the samples from step 5.1.22 in 60 µL solution containing 3% (v/v) ACN and 0.1% (v/v) FA in </w:t>
      </w:r>
      <w:r>
        <w:rPr>
          <w:sz w:val="22"/>
          <w:szCs w:val="22"/>
        </w:rPr>
        <w:t>LC-MS grade H2O</w:t>
      </w:r>
    </w:p>
    <w:p w14:paraId="2BE0AF70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Incubate the samples on a </w:t>
      </w:r>
      <w:proofErr w:type="spellStart"/>
      <w:r>
        <w:rPr>
          <w:rFonts w:eastAsia="Calibri"/>
          <w:color w:val="000000"/>
          <w:sz w:val="22"/>
          <w:szCs w:val="22"/>
        </w:rPr>
        <w:t>thermomixer</w:t>
      </w:r>
      <w:proofErr w:type="spellEnd"/>
      <w:r>
        <w:rPr>
          <w:rFonts w:eastAsia="Calibri"/>
          <w:color w:val="000000"/>
          <w:sz w:val="22"/>
          <w:szCs w:val="22"/>
        </w:rPr>
        <w:t xml:space="preserve"> at 22°C with 1200 rpm for 30 minutes.</w:t>
      </w:r>
    </w:p>
    <w:p w14:paraId="65B71F7F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Sonicate</w:t>
      </w:r>
      <w:proofErr w:type="spellEnd"/>
      <w:r>
        <w:rPr>
          <w:rFonts w:eastAsia="Calibri"/>
          <w:color w:val="000000"/>
          <w:sz w:val="22"/>
          <w:szCs w:val="22"/>
        </w:rPr>
        <w:t xml:space="preserve"> the samples for </w:t>
      </w:r>
      <w:r>
        <w:rPr>
          <w:sz w:val="22"/>
          <w:szCs w:val="22"/>
        </w:rPr>
        <w:t>30-minutes</w:t>
      </w:r>
      <w:r>
        <w:rPr>
          <w:rFonts w:eastAsia="Calibri"/>
          <w:color w:val="000000"/>
          <w:sz w:val="22"/>
          <w:szCs w:val="22"/>
        </w:rPr>
        <w:t xml:space="preserve"> in a water bath</w:t>
      </w:r>
    </w:p>
    <w:p w14:paraId="3D4033BD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Estimate </w:t>
      </w:r>
      <w:r>
        <w:rPr>
          <w:sz w:val="22"/>
          <w:szCs w:val="22"/>
        </w:rPr>
        <w:t xml:space="preserve">peptide </w:t>
      </w:r>
      <w:r>
        <w:rPr>
          <w:rFonts w:eastAsia="Calibri"/>
          <w:color w:val="000000"/>
          <w:sz w:val="22"/>
          <w:szCs w:val="22"/>
        </w:rPr>
        <w:t xml:space="preserve">concentration of each sample using a </w:t>
      </w:r>
      <w:proofErr w:type="spellStart"/>
      <w:r>
        <w:rPr>
          <w:rFonts w:eastAsia="Calibri"/>
          <w:color w:val="000000"/>
          <w:sz w:val="22"/>
          <w:szCs w:val="22"/>
        </w:rPr>
        <w:t>NanoDrop</w:t>
      </w:r>
      <w:proofErr w:type="spellEnd"/>
      <w:r>
        <w:rPr>
          <w:rFonts w:eastAsia="Calibri"/>
          <w:color w:val="000000"/>
          <w:sz w:val="22"/>
          <w:szCs w:val="22"/>
        </w:rPr>
        <w:t xml:space="preserve"> instrument by measuring the solution absorbance A280 at 224 nm wavelength.</w:t>
      </w:r>
    </w:p>
    <w:p w14:paraId="630DA303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/>
          <w:color w:val="000000"/>
          <w:sz w:val="22"/>
          <w:szCs w:val="22"/>
        </w:rPr>
      </w:pPr>
    </w:p>
    <w:p w14:paraId="1D33A3A0" w14:textId="77777777" w:rsidR="00544E7B" w:rsidRDefault="00A16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Sample Injection onto Mass Spectrometer</w:t>
      </w:r>
    </w:p>
    <w:p w14:paraId="6118FC6D" w14:textId="77777777" w:rsidR="00544E7B" w:rsidRDefault="00A168D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Note: Liquid </w:t>
      </w:r>
      <w:r>
        <w:rPr>
          <w:b/>
          <w:i/>
          <w:sz w:val="22"/>
          <w:szCs w:val="22"/>
        </w:rPr>
        <w:t xml:space="preserve">chromatography tandem mass spectrometry (LC-MS/MS) is performed using an </w:t>
      </w:r>
      <w:proofErr w:type="spellStart"/>
      <w:r>
        <w:rPr>
          <w:b/>
          <w:i/>
          <w:sz w:val="22"/>
          <w:szCs w:val="22"/>
        </w:rPr>
        <w:t>UltiMate</w:t>
      </w:r>
      <w:proofErr w:type="spellEnd"/>
      <w:r>
        <w:rPr>
          <w:b/>
          <w:i/>
          <w:sz w:val="22"/>
          <w:szCs w:val="22"/>
        </w:rPr>
        <w:t xml:space="preserve"> 3000 RSLC </w:t>
      </w:r>
      <w:proofErr w:type="spellStart"/>
      <w:r>
        <w:rPr>
          <w:b/>
          <w:i/>
          <w:sz w:val="22"/>
          <w:szCs w:val="22"/>
        </w:rPr>
        <w:t>nano</w:t>
      </w:r>
      <w:proofErr w:type="spellEnd"/>
      <w:r>
        <w:rPr>
          <w:b/>
          <w:i/>
          <w:sz w:val="22"/>
          <w:szCs w:val="22"/>
        </w:rPr>
        <w:t xml:space="preserve">-HPLC system coupled to an </w:t>
      </w:r>
      <w:proofErr w:type="spellStart"/>
      <w:r>
        <w:rPr>
          <w:b/>
          <w:i/>
          <w:sz w:val="22"/>
          <w:szCs w:val="22"/>
        </w:rPr>
        <w:t>Orbitrap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Exploris</w:t>
      </w:r>
      <w:r>
        <w:rPr>
          <w:b/>
          <w:i/>
          <w:sz w:val="22"/>
          <w:szCs w:val="22"/>
          <w:vertAlign w:val="superscript"/>
        </w:rPr>
        <w:t>TM</w:t>
      </w:r>
      <w:proofErr w:type="spellEnd"/>
      <w:r>
        <w:rPr>
          <w:b/>
          <w:i/>
          <w:sz w:val="22"/>
          <w:szCs w:val="22"/>
        </w:rPr>
        <w:t xml:space="preserve"> 480 mass spectrometer. </w:t>
      </w:r>
    </w:p>
    <w:p w14:paraId="1698D07F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For each sample, load 4 µg </w:t>
      </w:r>
      <w:r>
        <w:rPr>
          <w:sz w:val="22"/>
          <w:szCs w:val="22"/>
        </w:rPr>
        <w:t>of digested protein sample</w:t>
      </w:r>
      <w:r>
        <w:rPr>
          <w:rFonts w:eastAsia="Calibri"/>
          <w:color w:val="000000"/>
          <w:sz w:val="22"/>
          <w:szCs w:val="22"/>
        </w:rPr>
        <w:t xml:space="preserve"> onto the </w:t>
      </w:r>
      <w:proofErr w:type="spellStart"/>
      <w:r>
        <w:rPr>
          <w:rFonts w:eastAsia="Calibri"/>
          <w:color w:val="000000"/>
          <w:sz w:val="22"/>
          <w:szCs w:val="22"/>
        </w:rPr>
        <w:t>nano</w:t>
      </w:r>
      <w:proofErr w:type="spellEnd"/>
      <w:r>
        <w:rPr>
          <w:rFonts w:eastAsia="Calibri"/>
          <w:color w:val="000000"/>
          <w:sz w:val="22"/>
          <w:szCs w:val="22"/>
        </w:rPr>
        <w:t>-HPLC system individua</w:t>
      </w:r>
      <w:r>
        <w:rPr>
          <w:rFonts w:eastAsia="Calibri"/>
          <w:color w:val="000000"/>
          <w:sz w:val="22"/>
          <w:szCs w:val="22"/>
        </w:rPr>
        <w:t xml:space="preserve">lly. </w:t>
      </w:r>
    </w:p>
    <w:p w14:paraId="7F834504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Trap the peptides using a </w:t>
      </w:r>
      <w:proofErr w:type="spellStart"/>
      <w:r>
        <w:rPr>
          <w:rFonts w:eastAsia="Calibri"/>
          <w:color w:val="000000"/>
          <w:sz w:val="22"/>
          <w:szCs w:val="22"/>
        </w:rPr>
        <w:t>precolumn</w:t>
      </w:r>
      <w:proofErr w:type="spellEnd"/>
      <w:r>
        <w:rPr>
          <w:rFonts w:eastAsia="Calibri"/>
          <w:color w:val="000000"/>
          <w:sz w:val="22"/>
          <w:szCs w:val="22"/>
        </w:rPr>
        <w:t xml:space="preserve"> (Acclaim </w:t>
      </w:r>
      <w:proofErr w:type="spellStart"/>
      <w:r>
        <w:rPr>
          <w:rFonts w:eastAsia="Calibri"/>
          <w:color w:val="000000"/>
          <w:sz w:val="22"/>
          <w:szCs w:val="22"/>
        </w:rPr>
        <w:t>PepMap</w:t>
      </w:r>
      <w:r>
        <w:rPr>
          <w:rFonts w:eastAsia="Calibri"/>
          <w:color w:val="000000"/>
          <w:sz w:val="22"/>
          <w:szCs w:val="22"/>
          <w:vertAlign w:val="superscript"/>
        </w:rPr>
        <w:t>TM</w:t>
      </w:r>
      <w:proofErr w:type="spellEnd"/>
      <w:r>
        <w:rPr>
          <w:rFonts w:eastAsia="Calibri"/>
          <w:color w:val="000000"/>
          <w:sz w:val="22"/>
          <w:szCs w:val="22"/>
        </w:rPr>
        <w:t xml:space="preserve"> 100, C18, 100 µm x 2 cm, 5 µm, 100 Å) using an aqueous solution containing 0.1% (v/v) TFA. </w:t>
      </w:r>
    </w:p>
    <w:p w14:paraId="69FBA316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Separate the peptides using an analytical column (</w:t>
      </w:r>
      <w:proofErr w:type="spellStart"/>
      <w:r>
        <w:rPr>
          <w:rFonts w:eastAsia="Calibri"/>
          <w:color w:val="000000"/>
          <w:sz w:val="22"/>
          <w:szCs w:val="22"/>
        </w:rPr>
        <w:t>PepMap</w:t>
      </w:r>
      <w:r>
        <w:rPr>
          <w:rFonts w:eastAsia="Calibri"/>
          <w:color w:val="000000"/>
          <w:sz w:val="22"/>
          <w:szCs w:val="22"/>
          <w:vertAlign w:val="superscript"/>
        </w:rPr>
        <w:t>TM</w:t>
      </w:r>
      <w:proofErr w:type="spellEnd"/>
      <w:r>
        <w:rPr>
          <w:rFonts w:eastAsia="Calibri"/>
          <w:color w:val="000000"/>
          <w:sz w:val="22"/>
          <w:szCs w:val="22"/>
        </w:rPr>
        <w:t xml:space="preserve"> RSLC C18, 75 µm x 50 cm, 2 µm, 100 Å) at 45°C</w:t>
      </w:r>
      <w:r>
        <w:rPr>
          <w:rFonts w:eastAsia="Calibri"/>
          <w:color w:val="000000"/>
          <w:sz w:val="22"/>
          <w:szCs w:val="22"/>
        </w:rPr>
        <w:t xml:space="preserve"> using a linear gradient of 8 to 25% solvent B (an 80% ACN and 0.1% FA solution) for 98 minutes, 25 to 37% solvent B for 15 minutes, 37 to 95% solvent B for 2 minutes, 95% solvent B for 8.5 minutes, 95% to 3% solvent B for 0.5 minutes, and 3% solvent B for</w:t>
      </w:r>
      <w:r>
        <w:rPr>
          <w:rFonts w:eastAsia="Calibri"/>
          <w:color w:val="000000"/>
          <w:sz w:val="22"/>
          <w:szCs w:val="22"/>
        </w:rPr>
        <w:t xml:space="preserve"> 9.5 minutes. Set the flow rate at 250 </w:t>
      </w:r>
      <w:proofErr w:type="spellStart"/>
      <w:r>
        <w:rPr>
          <w:rFonts w:eastAsia="Calibri"/>
          <w:color w:val="000000"/>
          <w:sz w:val="22"/>
          <w:szCs w:val="22"/>
        </w:rPr>
        <w:t>nL</w:t>
      </w:r>
      <w:proofErr w:type="spellEnd"/>
      <w:r>
        <w:rPr>
          <w:rFonts w:eastAsia="Calibri"/>
          <w:color w:val="000000"/>
          <w:sz w:val="22"/>
          <w:szCs w:val="22"/>
        </w:rPr>
        <w:t xml:space="preserve">/min. </w:t>
      </w:r>
    </w:p>
    <w:p w14:paraId="75AC6DE9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Acquire data in data-independent acquisition (DIA) mode containing 45 isolated m/z windows ranging from 350 to 1500. </w:t>
      </w:r>
    </w:p>
    <w:p w14:paraId="73018B90" w14:textId="77777777" w:rsidR="00544E7B" w:rsidRDefault="00A168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Use a </w:t>
      </w:r>
      <w:r>
        <w:rPr>
          <w:sz w:val="22"/>
          <w:szCs w:val="22"/>
        </w:rPr>
        <w:t>higher-energy collisional dissociation</w:t>
      </w:r>
      <w:r>
        <w:rPr>
          <w:rFonts w:eastAsia="Calibri"/>
          <w:color w:val="000000"/>
          <w:sz w:val="22"/>
          <w:szCs w:val="22"/>
        </w:rPr>
        <w:t xml:space="preserve"> (</w:t>
      </w:r>
      <w:r>
        <w:rPr>
          <w:sz w:val="22"/>
          <w:szCs w:val="22"/>
        </w:rPr>
        <w:t>HCD</w:t>
      </w:r>
      <w:r>
        <w:rPr>
          <w:rFonts w:eastAsia="Calibri"/>
          <w:color w:val="000000"/>
          <w:sz w:val="22"/>
          <w:szCs w:val="22"/>
        </w:rPr>
        <w:t>) with nitrogen for peptide fragmentation</w:t>
      </w:r>
      <w:r>
        <w:rPr>
          <w:rFonts w:eastAsia="Calibri"/>
          <w:color w:val="000000"/>
          <w:sz w:val="22"/>
          <w:szCs w:val="22"/>
        </w:rPr>
        <w:t xml:space="preserve"> with the following isolation window</w:t>
      </w:r>
      <w:r>
        <w:rPr>
          <w:sz w:val="22"/>
          <w:szCs w:val="22"/>
        </w:rPr>
        <w:t>:</w:t>
      </w:r>
    </w:p>
    <w:p w14:paraId="1D540056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</w:p>
    <w:tbl>
      <w:tblPr>
        <w:tblStyle w:val="a"/>
        <w:tblW w:w="41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545"/>
        <w:gridCol w:w="2435"/>
      </w:tblGrid>
      <w:tr w:rsidR="00544E7B" w14:paraId="5AC74B34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A9DA1CF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m/z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C554F6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FD2F32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Isolation Window</w:t>
            </w:r>
          </w:p>
        </w:tc>
      </w:tr>
      <w:tr w:rsidR="00544E7B" w14:paraId="03704B1F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9CE58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383.4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01E4B8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5435714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66.8</w:t>
            </w:r>
          </w:p>
        </w:tc>
      </w:tr>
      <w:tr w:rsidR="00544E7B" w14:paraId="1D0DC6E7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5FEA83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58862E2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C463937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</w:tr>
      <w:tr w:rsidR="00544E7B" w14:paraId="0D9E8DFF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494502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8D4BA65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3FF8BAF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76E0DA8A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6BA25D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E495C8C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F706BB5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</w:tr>
      <w:tr w:rsidR="00544E7B" w14:paraId="70602A88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B2CCD8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0D5955F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CD05BD7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0049156F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44CA50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B64070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6ECA0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2C72F103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EC8013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9E3762C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6393A0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7EC466C2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094BFD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590FE23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6726CC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</w:tr>
      <w:tr w:rsidR="00544E7B" w14:paraId="77B8460E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FA7177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83BF4C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F2ACAF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1A365816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364845D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236D89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D20465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3592DEC0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1DE027C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D121542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9C6400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7E83CDF1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E784AE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DE9A5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1D409A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</w:tr>
      <w:tr w:rsidR="00544E7B" w14:paraId="5FAD451D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1809B2D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DCDD44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C568EB3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54487502" w14:textId="77777777">
        <w:trPr>
          <w:trHeight w:val="90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5414C72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51E5BE7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B86004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</w:tr>
      <w:tr w:rsidR="00544E7B" w14:paraId="49CA602E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ABDBBC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BDA546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1E5D933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1E3D0C8A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3D898B4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76722F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B5DF1C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</w:tr>
      <w:tr w:rsidR="00544E7B" w14:paraId="305C01F9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716DC0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303E6D7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7BB87F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682D1DFB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4C46ED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EDE2A72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C0F0B3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</w:tr>
      <w:tr w:rsidR="00544E7B" w14:paraId="3672261D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E4159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A1D929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B8E201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</w:tr>
      <w:tr w:rsidR="00544E7B" w14:paraId="3C4891C1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42D07D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E93A79D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192155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</w:tr>
      <w:tr w:rsidR="00544E7B" w14:paraId="06DE6198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0C5DF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07DF08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A81211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544E7B" w14:paraId="7A49C4F3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C52C49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E4C631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38256D3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</w:tr>
      <w:tr w:rsidR="00544E7B" w14:paraId="6B3AA58A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B15987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687B0C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E959325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</w:tr>
      <w:tr w:rsidR="00544E7B" w14:paraId="4BF98599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3ED9AB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D544003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428600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</w:tr>
      <w:tr w:rsidR="00544E7B" w14:paraId="022EF897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E87254F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1AF22A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6D19AD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</w:tr>
      <w:tr w:rsidR="00544E7B" w14:paraId="1F892957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F03665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079D4E7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CE95C5C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</w:tr>
      <w:tr w:rsidR="00544E7B" w14:paraId="5C348DC0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C03A214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26DD14D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035083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</w:tr>
      <w:tr w:rsidR="00544E7B" w14:paraId="4D8D79F1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72EE89F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D9F0ED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099B0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</w:p>
        </w:tc>
      </w:tr>
      <w:tr w:rsidR="00544E7B" w14:paraId="7F391855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8BEBF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DE74AC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D2C800D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</w:tr>
      <w:tr w:rsidR="00544E7B" w14:paraId="4845C9F6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C677C2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911AC3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608BCF4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</w:p>
        </w:tc>
      </w:tr>
      <w:tr w:rsidR="00544E7B" w14:paraId="0130D243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861BCC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8950DE5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942C29D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</w:tr>
      <w:tr w:rsidR="00544E7B" w14:paraId="14BE2C81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8FF03E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A463552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278861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</w:tr>
      <w:tr w:rsidR="00544E7B" w14:paraId="02422C2E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EBE113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CA7B90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972556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</w:tr>
      <w:tr w:rsidR="00544E7B" w14:paraId="4F58089D" w14:textId="77777777">
        <w:trPr>
          <w:trHeight w:val="120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FA58E3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D4CD175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70C565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</w:tr>
      <w:tr w:rsidR="00544E7B" w14:paraId="50FF37A4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F4F48CC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FA8AB2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BBBAEF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</w:tr>
      <w:tr w:rsidR="00544E7B" w14:paraId="1044DDC4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A06801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66CF9A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DB33D55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</w:tr>
      <w:tr w:rsidR="00544E7B" w14:paraId="068936E3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CFC73A8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BEDCA8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C7E5B81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</w:tr>
      <w:tr w:rsidR="00544E7B" w14:paraId="43868C13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90B5FD4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683F27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E4B8DA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</w:t>
            </w:r>
          </w:p>
        </w:tc>
      </w:tr>
      <w:tr w:rsidR="00544E7B" w14:paraId="6CF8C306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BB87C2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F8000C5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CAA512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</w:t>
            </w:r>
          </w:p>
        </w:tc>
      </w:tr>
      <w:tr w:rsidR="00544E7B" w14:paraId="183769F5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E5EA64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01ED22F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972125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</w:t>
            </w:r>
          </w:p>
        </w:tc>
      </w:tr>
      <w:tr w:rsidR="00544E7B" w14:paraId="235FA849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0E88C43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45998E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C4C3A2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</w:tr>
      <w:tr w:rsidR="00544E7B" w14:paraId="2628DBCE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7C7C240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573E0E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987B49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</w:t>
            </w:r>
          </w:p>
        </w:tc>
      </w:tr>
      <w:tr w:rsidR="00544E7B" w14:paraId="271498A3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8852F7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1063.0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7B134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9FF20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41.5</w:t>
            </w:r>
          </w:p>
        </w:tc>
      </w:tr>
      <w:tr w:rsidR="00544E7B" w14:paraId="11F7F22D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C30717E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1108.5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97EC52A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F5EC6A9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</w:tr>
      <w:tr w:rsidR="00544E7B" w14:paraId="140D8859" w14:textId="77777777">
        <w:trPr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0126556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1391.6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CC68EE7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864F4BB" w14:textId="77777777" w:rsidR="00544E7B" w:rsidRDefault="00A1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516.8</w:t>
            </w:r>
          </w:p>
        </w:tc>
      </w:tr>
    </w:tbl>
    <w:p w14:paraId="66346CB6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</w:p>
    <w:p w14:paraId="043B6CAB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</w:p>
    <w:p w14:paraId="76C49AD5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2"/>
          <w:szCs w:val="22"/>
        </w:rPr>
      </w:pPr>
    </w:p>
    <w:p w14:paraId="6F74DEDA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Calibri"/>
          <w:color w:val="000000"/>
          <w:sz w:val="22"/>
          <w:szCs w:val="22"/>
        </w:rPr>
      </w:pPr>
    </w:p>
    <w:p w14:paraId="71964C99" w14:textId="77777777" w:rsidR="00544E7B" w:rsidRDefault="00A16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Data analysis</w:t>
      </w:r>
    </w:p>
    <w:p w14:paraId="2E059014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The DIA MS experiment's raw data were analysed using the DIA-NN software (Reference 1), employing a library-free search mode based on a reviewed Swiss-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 database downloaded from </w:t>
      </w:r>
      <w:proofErr w:type="spellStart"/>
      <w:r>
        <w:rPr>
          <w:sz w:val="22"/>
          <w:szCs w:val="22"/>
        </w:rPr>
        <w:t>UniProt</w:t>
      </w:r>
      <w:proofErr w:type="spellEnd"/>
      <w:r>
        <w:rPr>
          <w:sz w:val="22"/>
          <w:szCs w:val="22"/>
        </w:rPr>
        <w:t xml:space="preserve">. </w:t>
      </w:r>
    </w:p>
    <w:p w14:paraId="26752AE8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Trypsin/P was selected as the digestive enzyme, and up to 2 misse</w:t>
      </w:r>
      <w:r>
        <w:rPr>
          <w:sz w:val="22"/>
          <w:szCs w:val="22"/>
        </w:rPr>
        <w:t xml:space="preserve">d cleavages were allowed. </w:t>
      </w:r>
      <w:proofErr w:type="spellStart"/>
      <w:r>
        <w:rPr>
          <w:sz w:val="22"/>
          <w:szCs w:val="22"/>
        </w:rPr>
        <w:t>Carbamidomethylation</w:t>
      </w:r>
      <w:proofErr w:type="spellEnd"/>
      <w:r>
        <w:rPr>
          <w:sz w:val="22"/>
          <w:szCs w:val="22"/>
        </w:rPr>
        <w:t xml:space="preserve"> at Cysteine residue was set as a fixed modification, while oxidation at methionine residue was included as a variable modification. The software automatically detected and adjusted the mass error (ppm). </w:t>
      </w:r>
    </w:p>
    <w:p w14:paraId="77FBBF60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 pro</w:t>
      </w:r>
      <w:r>
        <w:rPr>
          <w:sz w:val="22"/>
          <w:szCs w:val="22"/>
        </w:rPr>
        <w:t xml:space="preserve">tein identification cut-off of 1% FDR was used, and a protein quantification required a minimum of 2 peptides in at least 75% samples. </w:t>
      </w:r>
    </w:p>
    <w:p w14:paraId="0FE9AF74" w14:textId="1E175530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The protein group search results generated from DIA-NN software were then imported into Perseus software (Reference 2) f</w:t>
      </w:r>
      <w:r>
        <w:rPr>
          <w:sz w:val="22"/>
          <w:szCs w:val="22"/>
        </w:rPr>
        <w:t xml:space="preserve">or statistical analysis. </w:t>
      </w:r>
    </w:p>
    <w:p w14:paraId="12FCA612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For the organelle-IP samples, IP samples were first compared against the relevant mock IP samples to classify proteins significantly enriched, using a fold-change &gt; 1.5 and p-value &lt; 0.05. </w:t>
      </w:r>
    </w:p>
    <w:p w14:paraId="017BCB79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The organelle enriched proteins were the</w:t>
      </w:r>
      <w:r>
        <w:rPr>
          <w:sz w:val="22"/>
          <w:szCs w:val="22"/>
        </w:rPr>
        <w:t>n compared against genotypes or treatments to investigate protein level changes at the targeted organelle.</w:t>
      </w:r>
    </w:p>
    <w:p w14:paraId="053986A6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For the whole cell lysate samples, proteins were directly compared against genotypes or treatments to determine the proteome changes in the cells.</w:t>
      </w:r>
    </w:p>
    <w:p w14:paraId="0AEF4FCC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z w:val="22"/>
          <w:szCs w:val="22"/>
        </w:rPr>
        <w:t xml:space="preserve">gnificant up-/down-regulated proteins (fold-change &gt; |1.5| and p-value &lt; 0.05) obtained from organelle-IP and whole cell lysate samples were then submitted to </w:t>
      </w:r>
      <w:proofErr w:type="spellStart"/>
      <w:r>
        <w:rPr>
          <w:sz w:val="22"/>
          <w:szCs w:val="22"/>
        </w:rPr>
        <w:t>metascape</w:t>
      </w:r>
      <w:proofErr w:type="spellEnd"/>
      <w:r>
        <w:rPr>
          <w:sz w:val="22"/>
          <w:szCs w:val="22"/>
        </w:rPr>
        <w:t xml:space="preserve"> (reference 3) for enrichment analysis. </w:t>
      </w:r>
    </w:p>
    <w:p w14:paraId="19D4FAA5" w14:textId="77777777" w:rsidR="00544E7B" w:rsidRDefault="00A168DC">
      <w:pPr>
        <w:numPr>
          <w:ilvl w:val="2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clustering analysis using </w:t>
      </w:r>
      <w:proofErr w:type="spellStart"/>
      <w:r>
        <w:rPr>
          <w:sz w:val="22"/>
          <w:szCs w:val="22"/>
        </w:rPr>
        <w:t>metascape</w:t>
      </w:r>
      <w:proofErr w:type="spellEnd"/>
      <w:r>
        <w:rPr>
          <w:sz w:val="22"/>
          <w:szCs w:val="22"/>
        </w:rPr>
        <w:t xml:space="preserve"> focuses</w:t>
      </w:r>
      <w:r>
        <w:rPr>
          <w:sz w:val="22"/>
          <w:szCs w:val="22"/>
        </w:rPr>
        <w:t xml:space="preserve"> on enrichment of GO biological processes pathway, GO molecular functions, and GO cellular components with p-value &lt; 0.01</w:t>
      </w:r>
    </w:p>
    <w:p w14:paraId="1AA0429F" w14:textId="77777777" w:rsidR="00544E7B" w:rsidRDefault="00A168D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text files generated from Perseus software were imported into an in-house software, Curtain 2.0, for data visualisation.</w:t>
      </w:r>
    </w:p>
    <w:p w14:paraId="1128A004" w14:textId="77777777" w:rsidR="00544E7B" w:rsidRDefault="00544E7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FF0000"/>
          <w:sz w:val="22"/>
          <w:szCs w:val="22"/>
        </w:rPr>
      </w:pPr>
    </w:p>
    <w:p w14:paraId="5E8F85B6" w14:textId="77777777" w:rsidR="00544E7B" w:rsidRDefault="00544E7B">
      <w:pPr>
        <w:spacing w:line="240" w:lineRule="auto"/>
        <w:ind w:left="360"/>
        <w:rPr>
          <w:sz w:val="22"/>
          <w:szCs w:val="22"/>
        </w:rPr>
      </w:pPr>
    </w:p>
    <w:p w14:paraId="4309755C" w14:textId="77777777" w:rsidR="00544E7B" w:rsidRDefault="00A168DC">
      <w:pPr>
        <w:rPr>
          <w:sz w:val="22"/>
          <w:szCs w:val="22"/>
        </w:rPr>
      </w:pPr>
      <w:r>
        <w:rPr>
          <w:sz w:val="22"/>
          <w:szCs w:val="22"/>
        </w:rPr>
        <w:t>Referen</w:t>
      </w:r>
      <w:r>
        <w:rPr>
          <w:sz w:val="22"/>
          <w:szCs w:val="22"/>
        </w:rPr>
        <w:t>ces</w:t>
      </w:r>
    </w:p>
    <w:p w14:paraId="5CE81918" w14:textId="77777777" w:rsidR="00544E7B" w:rsidRDefault="00A16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1.</w:t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Demichev</w:t>
      </w:r>
      <w:proofErr w:type="spellEnd"/>
      <w:r>
        <w:rPr>
          <w:rFonts w:eastAsia="Calibri"/>
          <w:color w:val="000000"/>
          <w:sz w:val="22"/>
          <w:szCs w:val="22"/>
        </w:rPr>
        <w:t xml:space="preserve">, V.;  </w:t>
      </w:r>
      <w:proofErr w:type="spellStart"/>
      <w:r>
        <w:rPr>
          <w:rFonts w:eastAsia="Calibri"/>
          <w:color w:val="000000"/>
          <w:sz w:val="22"/>
          <w:szCs w:val="22"/>
        </w:rPr>
        <w:t>Messner</w:t>
      </w:r>
      <w:proofErr w:type="spellEnd"/>
      <w:r>
        <w:rPr>
          <w:rFonts w:eastAsia="Calibri"/>
          <w:color w:val="000000"/>
          <w:sz w:val="22"/>
          <w:szCs w:val="22"/>
        </w:rPr>
        <w:t xml:space="preserve">, C. B.;  </w:t>
      </w:r>
      <w:proofErr w:type="spellStart"/>
      <w:r>
        <w:rPr>
          <w:rFonts w:eastAsia="Calibri"/>
          <w:color w:val="000000"/>
          <w:sz w:val="22"/>
          <w:szCs w:val="22"/>
        </w:rPr>
        <w:t>Vernardis</w:t>
      </w:r>
      <w:proofErr w:type="spellEnd"/>
      <w:r>
        <w:rPr>
          <w:rFonts w:eastAsia="Calibri"/>
          <w:color w:val="000000"/>
          <w:sz w:val="22"/>
          <w:szCs w:val="22"/>
        </w:rPr>
        <w:t xml:space="preserve">, S. I.;  Lilley, K. S.; </w:t>
      </w:r>
      <w:proofErr w:type="spellStart"/>
      <w:r>
        <w:rPr>
          <w:rFonts w:eastAsia="Calibri"/>
          <w:color w:val="000000"/>
          <w:sz w:val="22"/>
          <w:szCs w:val="22"/>
        </w:rPr>
        <w:t>Ralser</w:t>
      </w:r>
      <w:proofErr w:type="spellEnd"/>
      <w:r>
        <w:rPr>
          <w:rFonts w:eastAsia="Calibri"/>
          <w:color w:val="000000"/>
          <w:sz w:val="22"/>
          <w:szCs w:val="22"/>
        </w:rPr>
        <w:t xml:space="preserve">, M., DIA-NN: neural networks and interference correction enable deep proteome coverage in high throughput. </w:t>
      </w:r>
      <w:r>
        <w:rPr>
          <w:rFonts w:eastAsia="Calibri"/>
          <w:i/>
          <w:color w:val="000000"/>
          <w:sz w:val="22"/>
          <w:szCs w:val="22"/>
        </w:rPr>
        <w:t xml:space="preserve">Nat Methods </w:t>
      </w:r>
      <w:r>
        <w:rPr>
          <w:rFonts w:eastAsia="Calibri"/>
          <w:b/>
          <w:color w:val="000000"/>
          <w:sz w:val="22"/>
          <w:szCs w:val="22"/>
        </w:rPr>
        <w:t>2020,</w:t>
      </w:r>
      <w:r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i/>
          <w:color w:val="000000"/>
          <w:sz w:val="22"/>
          <w:szCs w:val="22"/>
        </w:rPr>
        <w:t>17</w:t>
      </w:r>
      <w:r>
        <w:rPr>
          <w:rFonts w:eastAsia="Calibri"/>
          <w:color w:val="000000"/>
          <w:sz w:val="22"/>
          <w:szCs w:val="22"/>
        </w:rPr>
        <w:t xml:space="preserve"> (1), 41-44.</w:t>
      </w:r>
    </w:p>
    <w:p w14:paraId="4F17A348" w14:textId="77777777" w:rsidR="00544E7B" w:rsidRDefault="00A16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</w:t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Tyanova</w:t>
      </w:r>
      <w:proofErr w:type="spellEnd"/>
      <w:r>
        <w:rPr>
          <w:rFonts w:eastAsia="Calibri"/>
          <w:color w:val="000000"/>
          <w:sz w:val="22"/>
          <w:szCs w:val="22"/>
        </w:rPr>
        <w:t xml:space="preserve">, S.;  </w:t>
      </w:r>
      <w:proofErr w:type="spellStart"/>
      <w:r>
        <w:rPr>
          <w:rFonts w:eastAsia="Calibri"/>
          <w:color w:val="000000"/>
          <w:sz w:val="22"/>
          <w:szCs w:val="22"/>
        </w:rPr>
        <w:t>Temu</w:t>
      </w:r>
      <w:proofErr w:type="spellEnd"/>
      <w:r>
        <w:rPr>
          <w:rFonts w:eastAsia="Calibri"/>
          <w:color w:val="000000"/>
          <w:sz w:val="22"/>
          <w:szCs w:val="22"/>
        </w:rPr>
        <w:t xml:space="preserve">, T.;  </w:t>
      </w:r>
      <w:proofErr w:type="spellStart"/>
      <w:r>
        <w:rPr>
          <w:rFonts w:eastAsia="Calibri"/>
          <w:color w:val="000000"/>
          <w:sz w:val="22"/>
          <w:szCs w:val="22"/>
        </w:rPr>
        <w:t>Sinitcyn</w:t>
      </w:r>
      <w:proofErr w:type="spellEnd"/>
      <w:r>
        <w:rPr>
          <w:rFonts w:eastAsia="Calibri"/>
          <w:color w:val="000000"/>
          <w:sz w:val="22"/>
          <w:szCs w:val="22"/>
        </w:rPr>
        <w:t>, P.;  Carlson, A.;  Hein, M. Y.;  Geiger, T.;  Mann, M.; Cox, J., The Perseus computational platform for comprehensive analysis of (</w:t>
      </w:r>
      <w:proofErr w:type="spellStart"/>
      <w:r>
        <w:rPr>
          <w:rFonts w:eastAsia="Calibri"/>
          <w:color w:val="000000"/>
          <w:sz w:val="22"/>
          <w:szCs w:val="22"/>
        </w:rPr>
        <w:t>prote</w:t>
      </w:r>
      <w:proofErr w:type="spellEnd"/>
      <w:r>
        <w:rPr>
          <w:rFonts w:eastAsia="Calibri"/>
          <w:color w:val="000000"/>
          <w:sz w:val="22"/>
          <w:szCs w:val="22"/>
        </w:rPr>
        <w:t>)</w:t>
      </w:r>
      <w:proofErr w:type="spellStart"/>
      <w:r>
        <w:rPr>
          <w:rFonts w:eastAsia="Calibri"/>
          <w:color w:val="000000"/>
          <w:sz w:val="22"/>
          <w:szCs w:val="22"/>
        </w:rPr>
        <w:t>omics</w:t>
      </w:r>
      <w:proofErr w:type="spellEnd"/>
      <w:r>
        <w:rPr>
          <w:rFonts w:eastAsia="Calibri"/>
          <w:color w:val="000000"/>
          <w:sz w:val="22"/>
          <w:szCs w:val="22"/>
        </w:rPr>
        <w:t xml:space="preserve"> data. </w:t>
      </w:r>
      <w:r>
        <w:rPr>
          <w:rFonts w:eastAsia="Calibri"/>
          <w:i/>
          <w:color w:val="000000"/>
          <w:sz w:val="22"/>
          <w:szCs w:val="22"/>
        </w:rPr>
        <w:t xml:space="preserve">Nature Methods </w:t>
      </w:r>
      <w:r>
        <w:rPr>
          <w:rFonts w:eastAsia="Calibri"/>
          <w:b/>
          <w:color w:val="000000"/>
          <w:sz w:val="22"/>
          <w:szCs w:val="22"/>
        </w:rPr>
        <w:t>2016,</w:t>
      </w:r>
      <w:r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i/>
          <w:color w:val="000000"/>
          <w:sz w:val="22"/>
          <w:szCs w:val="22"/>
        </w:rPr>
        <w:t>13</w:t>
      </w:r>
      <w:r>
        <w:rPr>
          <w:rFonts w:eastAsia="Calibri"/>
          <w:color w:val="000000"/>
          <w:sz w:val="22"/>
          <w:szCs w:val="22"/>
        </w:rPr>
        <w:t xml:space="preserve"> (9), 731-740.</w:t>
      </w:r>
    </w:p>
    <w:p w14:paraId="58DFDAC5" w14:textId="77777777" w:rsidR="00544E7B" w:rsidRDefault="00A168D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3.</w:t>
      </w:r>
      <w:r>
        <w:rPr>
          <w:rFonts w:eastAsia="Calibri"/>
          <w:color w:val="000000"/>
          <w:sz w:val="22"/>
          <w:szCs w:val="22"/>
        </w:rPr>
        <w:tab/>
        <w:t xml:space="preserve">Zhou, Y.;  Zhou, B.;  </w:t>
      </w:r>
      <w:proofErr w:type="spellStart"/>
      <w:r>
        <w:rPr>
          <w:rFonts w:eastAsia="Calibri"/>
          <w:color w:val="000000"/>
          <w:sz w:val="22"/>
          <w:szCs w:val="22"/>
        </w:rPr>
        <w:t>Pache</w:t>
      </w:r>
      <w:proofErr w:type="spellEnd"/>
      <w:r>
        <w:rPr>
          <w:rFonts w:eastAsia="Calibri"/>
          <w:color w:val="000000"/>
          <w:sz w:val="22"/>
          <w:szCs w:val="22"/>
        </w:rPr>
        <w:t>, L.</w:t>
      </w:r>
      <w:r>
        <w:rPr>
          <w:rFonts w:eastAsia="Calibri"/>
          <w:color w:val="000000"/>
          <w:sz w:val="22"/>
          <w:szCs w:val="22"/>
        </w:rPr>
        <w:t xml:space="preserve">;  Chang, M.;  </w:t>
      </w:r>
      <w:proofErr w:type="spellStart"/>
      <w:r>
        <w:rPr>
          <w:rFonts w:eastAsia="Calibri"/>
          <w:color w:val="000000"/>
          <w:sz w:val="22"/>
          <w:szCs w:val="22"/>
        </w:rPr>
        <w:t>Khodabakhshi</w:t>
      </w:r>
      <w:proofErr w:type="spellEnd"/>
      <w:r>
        <w:rPr>
          <w:rFonts w:eastAsia="Calibri"/>
          <w:color w:val="000000"/>
          <w:sz w:val="22"/>
          <w:szCs w:val="22"/>
        </w:rPr>
        <w:t xml:space="preserve">, A. H.;  </w:t>
      </w:r>
      <w:proofErr w:type="spellStart"/>
      <w:r>
        <w:rPr>
          <w:rFonts w:eastAsia="Calibri"/>
          <w:color w:val="000000"/>
          <w:sz w:val="22"/>
          <w:szCs w:val="22"/>
        </w:rPr>
        <w:t>Tanaseichuk</w:t>
      </w:r>
      <w:proofErr w:type="spellEnd"/>
      <w:r>
        <w:rPr>
          <w:rFonts w:eastAsia="Calibri"/>
          <w:color w:val="000000"/>
          <w:sz w:val="22"/>
          <w:szCs w:val="22"/>
        </w:rPr>
        <w:t xml:space="preserve">, O.;  Benner, C.; </w:t>
      </w:r>
      <w:proofErr w:type="spellStart"/>
      <w:r>
        <w:rPr>
          <w:rFonts w:eastAsia="Calibri"/>
          <w:color w:val="000000"/>
          <w:sz w:val="22"/>
          <w:szCs w:val="22"/>
        </w:rPr>
        <w:t>Chanda</w:t>
      </w:r>
      <w:proofErr w:type="spellEnd"/>
      <w:r>
        <w:rPr>
          <w:rFonts w:eastAsia="Calibri"/>
          <w:color w:val="000000"/>
          <w:sz w:val="22"/>
          <w:szCs w:val="22"/>
        </w:rPr>
        <w:t xml:space="preserve">, S. K., </w:t>
      </w:r>
      <w:proofErr w:type="spellStart"/>
      <w:r>
        <w:rPr>
          <w:rFonts w:eastAsia="Calibri"/>
          <w:color w:val="000000"/>
          <w:sz w:val="22"/>
          <w:szCs w:val="22"/>
        </w:rPr>
        <w:t>Metascape</w:t>
      </w:r>
      <w:proofErr w:type="spellEnd"/>
      <w:r>
        <w:rPr>
          <w:rFonts w:eastAsia="Calibri"/>
          <w:color w:val="000000"/>
          <w:sz w:val="22"/>
          <w:szCs w:val="22"/>
        </w:rPr>
        <w:t xml:space="preserve"> provides a biologist-oriented resource for the analysis of systems-level datasets. </w:t>
      </w:r>
      <w:r>
        <w:rPr>
          <w:rFonts w:eastAsia="Calibri"/>
          <w:i/>
          <w:color w:val="000000"/>
          <w:sz w:val="22"/>
          <w:szCs w:val="22"/>
        </w:rPr>
        <w:t xml:space="preserve">Nat </w:t>
      </w:r>
      <w:proofErr w:type="spellStart"/>
      <w:r>
        <w:rPr>
          <w:rFonts w:eastAsia="Calibri"/>
          <w:i/>
          <w:color w:val="000000"/>
          <w:sz w:val="22"/>
          <w:szCs w:val="22"/>
        </w:rPr>
        <w:t>Commun</w:t>
      </w:r>
      <w:proofErr w:type="spellEnd"/>
      <w:r>
        <w:rPr>
          <w:rFonts w:eastAsia="Calibri"/>
          <w:i/>
          <w:color w:val="000000"/>
          <w:sz w:val="22"/>
          <w:szCs w:val="22"/>
        </w:rPr>
        <w:t xml:space="preserve"> </w:t>
      </w:r>
      <w:r>
        <w:rPr>
          <w:rFonts w:eastAsia="Calibri"/>
          <w:b/>
          <w:color w:val="000000"/>
          <w:sz w:val="22"/>
          <w:szCs w:val="22"/>
        </w:rPr>
        <w:t>2019,</w:t>
      </w:r>
      <w:r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i/>
          <w:color w:val="000000"/>
          <w:sz w:val="22"/>
          <w:szCs w:val="22"/>
        </w:rPr>
        <w:t>10</w:t>
      </w:r>
      <w:r>
        <w:rPr>
          <w:rFonts w:eastAsia="Calibri"/>
          <w:color w:val="000000"/>
          <w:sz w:val="22"/>
          <w:szCs w:val="22"/>
        </w:rPr>
        <w:t xml:space="preserve"> (1), 1523.</w:t>
      </w:r>
    </w:p>
    <w:p w14:paraId="1ED89AB3" w14:textId="77777777" w:rsidR="00544E7B" w:rsidRDefault="00544E7B">
      <w:pPr>
        <w:rPr>
          <w:sz w:val="22"/>
          <w:szCs w:val="22"/>
        </w:rPr>
      </w:pPr>
    </w:p>
    <w:sectPr w:rsidR="00544E7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1EB"/>
    <w:multiLevelType w:val="multilevel"/>
    <w:tmpl w:val="22D6BB52"/>
    <w:lvl w:ilvl="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F451A9"/>
    <w:multiLevelType w:val="multilevel"/>
    <w:tmpl w:val="EBC69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E07652"/>
    <w:multiLevelType w:val="multilevel"/>
    <w:tmpl w:val="FAD670B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3">
    <w:nsid w:val="3D337D03"/>
    <w:multiLevelType w:val="multilevel"/>
    <w:tmpl w:val="74929428"/>
    <w:lvl w:ilvl="0">
      <w:start w:val="5"/>
      <w:numFmt w:val="decimal"/>
      <w:lvlText w:val="%1."/>
      <w:lvlJc w:val="left"/>
      <w:pPr>
        <w:ind w:left="520" w:hanging="5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4">
    <w:nsid w:val="48D312A4"/>
    <w:multiLevelType w:val="multilevel"/>
    <w:tmpl w:val="9E4AF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F7F7D59"/>
    <w:multiLevelType w:val="multilevel"/>
    <w:tmpl w:val="3DA41D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7417E"/>
    <w:multiLevelType w:val="multilevel"/>
    <w:tmpl w:val="5DAA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1.%2)%3."/>
      <w:lvlJc w:val="left"/>
      <w:pPr>
        <w:ind w:left="2160" w:hanging="720"/>
      </w:pPr>
    </w:lvl>
    <w:lvl w:ilvl="3">
      <w:start w:val="1"/>
      <w:numFmt w:val="decimal"/>
      <w:lvlText w:val="%1.%2)%3.%4."/>
      <w:lvlJc w:val="left"/>
      <w:pPr>
        <w:ind w:left="2880" w:hanging="720"/>
      </w:pPr>
    </w:lvl>
    <w:lvl w:ilvl="4">
      <w:start w:val="1"/>
      <w:numFmt w:val="decimal"/>
      <w:lvlText w:val="%1.%2)%3.%4.%5."/>
      <w:lvlJc w:val="left"/>
      <w:pPr>
        <w:ind w:left="3960" w:hanging="1080"/>
      </w:pPr>
    </w:lvl>
    <w:lvl w:ilvl="5">
      <w:start w:val="1"/>
      <w:numFmt w:val="decimal"/>
      <w:lvlText w:val="%1.%2)%3.%4.%5.%6."/>
      <w:lvlJc w:val="left"/>
      <w:pPr>
        <w:ind w:left="4680" w:hanging="1080"/>
      </w:pPr>
    </w:lvl>
    <w:lvl w:ilvl="6">
      <w:start w:val="1"/>
      <w:numFmt w:val="decimal"/>
      <w:lvlText w:val="%1.%2)%3.%4.%5.%6.%7."/>
      <w:lvlJc w:val="left"/>
      <w:pPr>
        <w:ind w:left="5760" w:hanging="1440"/>
      </w:pPr>
    </w:lvl>
    <w:lvl w:ilvl="7">
      <w:start w:val="1"/>
      <w:numFmt w:val="decimal"/>
      <w:lvlText w:val="%1.%2)%3.%4.%5.%6.%7.%8."/>
      <w:lvlJc w:val="left"/>
      <w:pPr>
        <w:ind w:left="6480" w:hanging="1440"/>
      </w:pPr>
    </w:lvl>
    <w:lvl w:ilvl="8">
      <w:start w:val="1"/>
      <w:numFmt w:val="decimal"/>
      <w:lvlText w:val="%1.%2)%3.%4.%5.%6.%7.%8.%9."/>
      <w:lvlJc w:val="left"/>
      <w:pPr>
        <w:ind w:left="7560" w:hanging="1800"/>
      </w:pPr>
    </w:lvl>
  </w:abstractNum>
  <w:abstractNum w:abstractNumId="7">
    <w:nsid w:val="5EAA65E3"/>
    <w:multiLevelType w:val="multilevel"/>
    <w:tmpl w:val="EB78E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1530A75"/>
    <w:multiLevelType w:val="multilevel"/>
    <w:tmpl w:val="FAD670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9">
    <w:nsid w:val="632729FE"/>
    <w:multiLevelType w:val="multilevel"/>
    <w:tmpl w:val="7778B470"/>
    <w:lvl w:ilvl="0">
      <w:start w:val="4"/>
      <w:numFmt w:val="decimal"/>
      <w:lvlText w:val="%1."/>
      <w:lvlJc w:val="left"/>
      <w:pPr>
        <w:ind w:left="520" w:hanging="520"/>
      </w:pPr>
    </w:lvl>
    <w:lvl w:ilvl="1">
      <w:start w:val="2"/>
      <w:numFmt w:val="decimal"/>
      <w:lvlText w:val="%1.%2."/>
      <w:lvlJc w:val="left"/>
      <w:pPr>
        <w:ind w:left="520" w:hanging="520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0">
    <w:nsid w:val="64625665"/>
    <w:multiLevelType w:val="multilevel"/>
    <w:tmpl w:val="FAD670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11">
    <w:nsid w:val="6F874EAB"/>
    <w:multiLevelType w:val="multilevel"/>
    <w:tmpl w:val="7E5C3450"/>
    <w:lvl w:ilvl="0">
      <w:start w:val="4"/>
      <w:numFmt w:val="decimal"/>
      <w:lvlText w:val="%1."/>
      <w:lvlJc w:val="left"/>
      <w:pPr>
        <w:ind w:left="520" w:hanging="5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2">
    <w:nsid w:val="70B51AD7"/>
    <w:multiLevelType w:val="multilevel"/>
    <w:tmpl w:val="9C12F6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D5A50"/>
    <w:multiLevelType w:val="multilevel"/>
    <w:tmpl w:val="0E62283E"/>
    <w:lvl w:ilvl="0">
      <w:start w:val="5"/>
      <w:numFmt w:val="decimal"/>
      <w:lvlText w:val="%1."/>
      <w:lvlJc w:val="left"/>
      <w:pPr>
        <w:ind w:left="680" w:hanging="680"/>
      </w:pPr>
    </w:lvl>
    <w:lvl w:ilvl="1">
      <w:start w:val="1"/>
      <w:numFmt w:val="decimal"/>
      <w:lvlText w:val="%1.%2."/>
      <w:lvlJc w:val="left"/>
      <w:pPr>
        <w:ind w:left="920" w:hanging="680"/>
      </w:pPr>
    </w:lvl>
    <w:lvl w:ilvl="2">
      <w:start w:val="2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)"/>
      <w:lvlJc w:val="left"/>
      <w:pPr>
        <w:ind w:left="1440" w:hanging="720"/>
      </w:pPr>
    </w:lvl>
    <w:lvl w:ilvl="4">
      <w:start w:val="1"/>
      <w:numFmt w:val="decimal"/>
      <w:lvlText w:val="%1.%2.%3.%4)%5."/>
      <w:lvlJc w:val="left"/>
      <w:pPr>
        <w:ind w:left="2040" w:hanging="1080"/>
      </w:pPr>
    </w:lvl>
    <w:lvl w:ilvl="5">
      <w:start w:val="1"/>
      <w:numFmt w:val="decimal"/>
      <w:lvlText w:val="%1.%2.%3.%4)%5.%6."/>
      <w:lvlJc w:val="left"/>
      <w:pPr>
        <w:ind w:left="2280" w:hanging="1080"/>
      </w:pPr>
    </w:lvl>
    <w:lvl w:ilvl="6">
      <w:start w:val="1"/>
      <w:numFmt w:val="decimal"/>
      <w:lvlText w:val="%1.%2.%3.%4)%5.%6.%7."/>
      <w:lvlJc w:val="left"/>
      <w:pPr>
        <w:ind w:left="2880" w:hanging="1440"/>
      </w:pPr>
    </w:lvl>
    <w:lvl w:ilvl="7">
      <w:start w:val="1"/>
      <w:numFmt w:val="decimal"/>
      <w:lvlText w:val="%1.%2.%3.%4)%5.%6.%7.%8."/>
      <w:lvlJc w:val="left"/>
      <w:pPr>
        <w:ind w:left="3120" w:hanging="1440"/>
      </w:pPr>
    </w:lvl>
    <w:lvl w:ilvl="8">
      <w:start w:val="1"/>
      <w:numFmt w:val="decimal"/>
      <w:lvlText w:val="%1.%2.%3.%4)%5.%6.%7.%8.%9."/>
      <w:lvlJc w:val="left"/>
      <w:pPr>
        <w:ind w:left="3720" w:hanging="180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B"/>
    <w:rsid w:val="001F505B"/>
    <w:rsid w:val="00253579"/>
    <w:rsid w:val="00544E7B"/>
    <w:rsid w:val="00A168DC"/>
    <w:rsid w:val="00D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C9F8"/>
  <w15:docId w15:val="{EEAFFC9C-3219-7C40-AF2D-77049ABE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4D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04D1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9B61C5"/>
    <w:pPr>
      <w:spacing w:after="160" w:line="240" w:lineRule="auto"/>
    </w:pPr>
    <w:rPr>
      <w:rFonts w:eastAsiaTheme="minorHAns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B61C5"/>
    <w:rPr>
      <w:rFonts w:ascii="Calibri" w:hAnsi="Calibri" w:cs="Calibri"/>
      <w:noProof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umU9fqchoY0JNl3BDa30y12W4w==">AMUW2mWGaCgmTmzy6oZZKZ2XpiYFLsvZLHgO6zqIM6OKv2WYpl1Ot9dE16mszQGiqRhhfif8fptZmDxjpe0mewPNf43Xm08fvkqqsrIS49yjmAEILUPJ7qc=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Taylor (PG Research)</dc:creator>
  <cp:lastModifiedBy>Microsoft account</cp:lastModifiedBy>
  <cp:revision>2</cp:revision>
  <dcterms:created xsi:type="dcterms:W3CDTF">2023-05-04T17:51:00Z</dcterms:created>
  <dcterms:modified xsi:type="dcterms:W3CDTF">2023-05-04T17:51:00Z</dcterms:modified>
</cp:coreProperties>
</file>