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50" w:rsidRDefault="00FB141A" w:rsidP="00E509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8C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11A9099" wp14:editId="1329FD46">
            <wp:extent cx="5768340" cy="1722120"/>
            <wp:effectExtent l="0" t="0" r="3810" b="0"/>
            <wp:docPr id="13" name="Picture 13" descr="C:\Users\mahe\Documents\KMC Logo 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mahe\Documents\KMC Logo 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50" w:rsidRDefault="00E50950" w:rsidP="00E509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343" w:rsidRDefault="0026657A" w:rsidP="00E509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Morphology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="00772EC6" w:rsidRPr="00772EC6">
        <w:rPr>
          <w:rFonts w:ascii="Times New Roman" w:hAnsi="Times New Roman" w:cs="Times New Roman"/>
          <w:b/>
          <w:sz w:val="24"/>
          <w:szCs w:val="24"/>
        </w:rPr>
        <w:t>r</w:t>
      </w:r>
      <w:r w:rsidR="007C5D81" w:rsidRPr="00772EC6">
        <w:rPr>
          <w:rFonts w:ascii="Times New Roman" w:hAnsi="Times New Roman" w:cs="Times New Roman"/>
          <w:b/>
          <w:sz w:val="24"/>
          <w:szCs w:val="24"/>
        </w:rPr>
        <w:t>acilis</w:t>
      </w:r>
      <w:proofErr w:type="spellEnd"/>
      <w:r w:rsidR="007C5D81" w:rsidRPr="00772EC6">
        <w:rPr>
          <w:rFonts w:ascii="Times New Roman" w:hAnsi="Times New Roman" w:cs="Times New Roman"/>
          <w:b/>
          <w:sz w:val="24"/>
          <w:szCs w:val="24"/>
        </w:rPr>
        <w:t xml:space="preserve"> muscle</w:t>
      </w:r>
      <w:r w:rsidR="00F83D65" w:rsidRPr="00772E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the topographic anatomy of its neurovascular</w:t>
      </w:r>
      <w:r w:rsidR="007C5D81" w:rsidRPr="00772EC6">
        <w:rPr>
          <w:rFonts w:ascii="Times New Roman" w:hAnsi="Times New Roman" w:cs="Times New Roman"/>
          <w:b/>
          <w:sz w:val="24"/>
          <w:szCs w:val="24"/>
        </w:rPr>
        <w:t xml:space="preserve"> pedicles</w:t>
      </w:r>
    </w:p>
    <w:p w:rsidR="0026657A" w:rsidRDefault="0026657A" w:rsidP="00E509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589A">
        <w:rPr>
          <w:rFonts w:ascii="Times New Roman" w:hAnsi="Times New Roman" w:cs="Times New Roman"/>
          <w:sz w:val="24"/>
          <w:szCs w:val="24"/>
        </w:rPr>
        <w:t>Chettiar</w:t>
      </w:r>
      <w:proofErr w:type="spellEnd"/>
      <w:r w:rsidRPr="006C589A">
        <w:rPr>
          <w:rFonts w:ascii="Times New Roman" w:hAnsi="Times New Roman" w:cs="Times New Roman"/>
          <w:sz w:val="24"/>
          <w:szCs w:val="24"/>
        </w:rPr>
        <w:t xml:space="preserve"> Ganesh Kumar, </w:t>
      </w:r>
      <w:r w:rsidR="006C589A" w:rsidRPr="006C589A">
        <w:rPr>
          <w:rFonts w:ascii="Times New Roman" w:hAnsi="Times New Roman" w:cs="Times New Roman"/>
          <w:sz w:val="24"/>
          <w:szCs w:val="24"/>
        </w:rPr>
        <w:t xml:space="preserve">Rajanigandha Vadgaonkar, M.D. </w:t>
      </w:r>
      <w:proofErr w:type="spellStart"/>
      <w:r w:rsidR="006C589A" w:rsidRPr="006C589A">
        <w:rPr>
          <w:rFonts w:ascii="Times New Roman" w:hAnsi="Times New Roman" w:cs="Times New Roman"/>
          <w:sz w:val="24"/>
          <w:szCs w:val="24"/>
        </w:rPr>
        <w:t>Prameela</w:t>
      </w:r>
      <w:proofErr w:type="spellEnd"/>
      <w:r w:rsidR="006C589A" w:rsidRPr="006C589A">
        <w:rPr>
          <w:rFonts w:ascii="Times New Roman" w:hAnsi="Times New Roman" w:cs="Times New Roman"/>
          <w:sz w:val="24"/>
          <w:szCs w:val="24"/>
        </w:rPr>
        <w:t xml:space="preserve">, Vandana Blossom, B.V. </w:t>
      </w:r>
      <w:proofErr w:type="spellStart"/>
      <w:r w:rsidR="006C589A" w:rsidRPr="006C589A">
        <w:rPr>
          <w:rFonts w:ascii="Times New Roman" w:hAnsi="Times New Roman" w:cs="Times New Roman"/>
          <w:sz w:val="24"/>
          <w:szCs w:val="24"/>
        </w:rPr>
        <w:t>Murlimanju</w:t>
      </w:r>
      <w:proofErr w:type="spellEnd"/>
      <w:r w:rsidR="006C589A" w:rsidRPr="006C589A">
        <w:rPr>
          <w:rFonts w:ascii="Times New Roman" w:hAnsi="Times New Roman" w:cs="Times New Roman"/>
          <w:sz w:val="24"/>
          <w:szCs w:val="24"/>
        </w:rPr>
        <w:t xml:space="preserve">, Mamatha </w:t>
      </w:r>
      <w:proofErr w:type="spellStart"/>
      <w:r w:rsidR="006C589A" w:rsidRPr="006C589A">
        <w:rPr>
          <w:rFonts w:ascii="Times New Roman" w:hAnsi="Times New Roman" w:cs="Times New Roman"/>
          <w:sz w:val="24"/>
          <w:szCs w:val="24"/>
        </w:rPr>
        <w:t>Tonse</w:t>
      </w:r>
      <w:proofErr w:type="spellEnd"/>
      <w:r w:rsidR="00E61B05">
        <w:rPr>
          <w:rFonts w:ascii="Times New Roman" w:hAnsi="Times New Roman" w:cs="Times New Roman"/>
          <w:sz w:val="24"/>
          <w:szCs w:val="24"/>
        </w:rPr>
        <w:t>, Mangala M. Pai</w:t>
      </w:r>
    </w:p>
    <w:p w:rsidR="00FB141A" w:rsidRDefault="00FB141A" w:rsidP="00E509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41A" w:rsidRPr="008678C4" w:rsidRDefault="00FB141A" w:rsidP="00E509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hAnsi="Times New Roman" w:cs="Times New Roman"/>
          <w:sz w:val="24"/>
          <w:szCs w:val="24"/>
        </w:rPr>
        <w:t>Department of Anatomy, Kasturba Medical College, Mangalore, Manipal Academy of Higher Education, Manipal, Karnataka, India</w:t>
      </w:r>
    </w:p>
    <w:p w:rsidR="00FB141A" w:rsidRPr="006C589A" w:rsidRDefault="00FB141A" w:rsidP="00E509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343" w:rsidRPr="00F444C6" w:rsidRDefault="001C1343" w:rsidP="00E509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C6">
        <w:rPr>
          <w:rFonts w:ascii="Times New Roman" w:hAnsi="Times New Roman" w:cs="Times New Roman"/>
          <w:b/>
          <w:sz w:val="24"/>
          <w:szCs w:val="24"/>
        </w:rPr>
        <w:t>Introduction</w:t>
      </w:r>
      <w:r w:rsidR="007C5D81" w:rsidRPr="00F44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41A" w:rsidRDefault="003E4312" w:rsidP="00E509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0EC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Pr="00C660EC">
        <w:rPr>
          <w:rFonts w:ascii="Times New Roman" w:hAnsi="Times New Roman" w:cs="Times New Roman"/>
          <w:sz w:val="24"/>
          <w:szCs w:val="24"/>
        </w:rPr>
        <w:t xml:space="preserve"> is often utilized </w:t>
      </w:r>
      <w:r w:rsidR="0068510F">
        <w:rPr>
          <w:rFonts w:ascii="Times New Roman" w:hAnsi="Times New Roman" w:cs="Times New Roman"/>
          <w:sz w:val="24"/>
          <w:szCs w:val="24"/>
        </w:rPr>
        <w:t xml:space="preserve">as a graft </w:t>
      </w:r>
      <w:r w:rsidRPr="00C660EC">
        <w:rPr>
          <w:rFonts w:ascii="Times New Roman" w:hAnsi="Times New Roman" w:cs="Times New Roman"/>
          <w:sz w:val="24"/>
          <w:szCs w:val="24"/>
        </w:rPr>
        <w:t xml:space="preserve">in the </w:t>
      </w:r>
      <w:r w:rsidR="00EA621C">
        <w:rPr>
          <w:rFonts w:ascii="Times New Roman" w:hAnsi="Times New Roman" w:cs="Times New Roman"/>
          <w:sz w:val="24"/>
          <w:szCs w:val="24"/>
        </w:rPr>
        <w:t xml:space="preserve">procedures of </w:t>
      </w:r>
      <w:r w:rsidRPr="00C660EC">
        <w:rPr>
          <w:rFonts w:ascii="Times New Roman" w:hAnsi="Times New Roman" w:cs="Times New Roman"/>
          <w:sz w:val="24"/>
          <w:szCs w:val="24"/>
        </w:rPr>
        <w:t>reconstructi</w:t>
      </w:r>
      <w:r w:rsidR="00EA621C">
        <w:rPr>
          <w:rFonts w:ascii="Times New Roman" w:hAnsi="Times New Roman" w:cs="Times New Roman"/>
          <w:sz w:val="24"/>
          <w:szCs w:val="24"/>
        </w:rPr>
        <w:t>on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 and </w:t>
      </w:r>
      <w:r w:rsidRPr="00C660EC">
        <w:rPr>
          <w:rFonts w:ascii="Times New Roman" w:hAnsi="Times New Roman" w:cs="Times New Roman"/>
          <w:sz w:val="24"/>
          <w:szCs w:val="24"/>
        </w:rPr>
        <w:t>functioning muscle transfer</w:t>
      </w:r>
      <w:r w:rsidR="00B65F81" w:rsidRPr="00C660EC">
        <w:rPr>
          <w:rFonts w:ascii="Times New Roman" w:hAnsi="Times New Roman" w:cs="Times New Roman"/>
          <w:sz w:val="24"/>
          <w:szCs w:val="24"/>
        </w:rPr>
        <w:t>.</w:t>
      </w:r>
      <w:r w:rsidR="006A23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60EC">
        <w:rPr>
          <w:rFonts w:ascii="Times New Roman" w:hAnsi="Times New Roman" w:cs="Times New Roman"/>
          <w:sz w:val="24"/>
          <w:szCs w:val="24"/>
        </w:rPr>
        <w:t xml:space="preserve"> 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It is excellent for the </w:t>
      </w:r>
      <w:r w:rsidRPr="00C660EC">
        <w:rPr>
          <w:rFonts w:ascii="Times New Roman" w:hAnsi="Times New Roman" w:cs="Times New Roman"/>
          <w:sz w:val="24"/>
          <w:szCs w:val="24"/>
        </w:rPr>
        <w:t>closure of recto-</w:t>
      </w:r>
      <w:r w:rsidR="00B65F81" w:rsidRPr="00C660EC">
        <w:rPr>
          <w:rFonts w:ascii="Times New Roman" w:hAnsi="Times New Roman" w:cs="Times New Roman"/>
          <w:sz w:val="24"/>
          <w:szCs w:val="24"/>
        </w:rPr>
        <w:t>vaginal and recto</w:t>
      </w:r>
      <w:r w:rsidRPr="00C660EC">
        <w:rPr>
          <w:rFonts w:ascii="Times New Roman" w:hAnsi="Times New Roman" w:cs="Times New Roman"/>
          <w:sz w:val="24"/>
          <w:szCs w:val="24"/>
        </w:rPr>
        <w:t>urethral fistula</w:t>
      </w:r>
      <w:r w:rsidR="00B65F81" w:rsidRPr="00C660EC">
        <w:rPr>
          <w:rFonts w:ascii="Times New Roman" w:hAnsi="Times New Roman" w:cs="Times New Roman"/>
          <w:sz w:val="24"/>
          <w:szCs w:val="24"/>
        </w:rPr>
        <w:t>s.</w:t>
      </w:r>
      <w:r w:rsidRPr="00C660EC">
        <w:rPr>
          <w:rFonts w:ascii="Times New Roman" w:hAnsi="Times New Roman" w:cs="Times New Roman"/>
          <w:sz w:val="24"/>
          <w:szCs w:val="24"/>
        </w:rPr>
        <w:t xml:space="preserve"> </w:t>
      </w:r>
      <w:r w:rsidR="00B65F81" w:rsidRPr="00C660EC">
        <w:rPr>
          <w:rFonts w:ascii="Times New Roman" w:hAnsi="Times New Roman" w:cs="Times New Roman"/>
          <w:sz w:val="24"/>
          <w:szCs w:val="24"/>
        </w:rPr>
        <w:t>T</w:t>
      </w:r>
      <w:r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he distal pedicle is used 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during the </w:t>
      </w:r>
      <w:r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total knee arthroplasty 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 a soft tissue graft.</w:t>
      </w:r>
      <w:r w:rsidR="006A2396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2,3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It also has wider application in the management of wounds of the groin, contr</w:t>
      </w:r>
      <w:r w:rsidR="00B07FE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ctures, scars, reanimation of the face,</w:t>
      </w:r>
      <w:r w:rsidR="00B07F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4,5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reconstruction of the mammary gland,</w:t>
      </w:r>
      <w:r w:rsidR="00E30AB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6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anterior cruciate ligament reconstruction.</w:t>
      </w:r>
      <w:r w:rsidR="00E30AB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7</w:t>
      </w:r>
      <w:r w:rsidR="00B65F81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C660EC" w:rsidRPr="00C660EC">
        <w:rPr>
          <w:rFonts w:ascii="Times New Roman" w:hAnsi="Times New Roman" w:cs="Times New Roman"/>
          <w:sz w:val="24"/>
          <w:szCs w:val="24"/>
        </w:rPr>
        <w:t xml:space="preserve">Additional harvesting of the </w:t>
      </w:r>
      <w:proofErr w:type="spellStart"/>
      <w:r w:rsidR="00C660EC" w:rsidRPr="00C660EC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="00C660EC" w:rsidRPr="00C660EC">
        <w:rPr>
          <w:rFonts w:ascii="Times New Roman" w:hAnsi="Times New Roman" w:cs="Times New Roman"/>
          <w:sz w:val="24"/>
          <w:szCs w:val="24"/>
        </w:rPr>
        <w:t xml:space="preserve"> has proven to offer better post-operative functional activity like in hamstring injury.</w:t>
      </w:r>
      <w:r w:rsidR="00E30AB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C660EC" w:rsidRPr="00C660E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A72E4" w:rsidRPr="00C660EC">
        <w:rPr>
          <w:rFonts w:ascii="Times New Roman" w:hAnsi="Times New Roman" w:cs="Times New Roman"/>
          <w:sz w:val="24"/>
          <w:szCs w:val="24"/>
        </w:rPr>
        <w:t>The</w:t>
      </w:r>
      <w:r w:rsidR="0029539B" w:rsidRPr="00C660EC">
        <w:rPr>
          <w:rFonts w:ascii="Times New Roman" w:hAnsi="Times New Roman" w:cs="Times New Roman"/>
          <w:sz w:val="24"/>
          <w:szCs w:val="24"/>
        </w:rPr>
        <w:t xml:space="preserve"> main vascular ped</w:t>
      </w:r>
      <w:r w:rsidR="008517A4" w:rsidRPr="00C660EC">
        <w:rPr>
          <w:rFonts w:ascii="Times New Roman" w:hAnsi="Times New Roman" w:cs="Times New Roman"/>
          <w:sz w:val="24"/>
          <w:szCs w:val="24"/>
        </w:rPr>
        <w:t>i</w:t>
      </w:r>
      <w:r w:rsidR="0029539B" w:rsidRPr="00C660EC">
        <w:rPr>
          <w:rFonts w:ascii="Times New Roman" w:hAnsi="Times New Roman" w:cs="Times New Roman"/>
          <w:sz w:val="24"/>
          <w:szCs w:val="24"/>
        </w:rPr>
        <w:t xml:space="preserve">cle 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65F81" w:rsidRPr="00C660EC">
        <w:rPr>
          <w:rFonts w:ascii="Times New Roman" w:hAnsi="Times New Roman" w:cs="Times New Roman"/>
          <w:sz w:val="24"/>
          <w:szCs w:val="24"/>
        </w:rPr>
        <w:t>g</w:t>
      </w:r>
      <w:r w:rsidR="007A0BEE" w:rsidRPr="00C660EC">
        <w:rPr>
          <w:rFonts w:ascii="Times New Roman" w:hAnsi="Times New Roman" w:cs="Times New Roman"/>
          <w:sz w:val="24"/>
          <w:szCs w:val="24"/>
        </w:rPr>
        <w:t>racilis</w:t>
      </w:r>
      <w:proofErr w:type="spellEnd"/>
      <w:r w:rsidR="007A0BEE" w:rsidRPr="00C660EC">
        <w:rPr>
          <w:rFonts w:ascii="Times New Roman" w:hAnsi="Times New Roman" w:cs="Times New Roman"/>
          <w:sz w:val="24"/>
          <w:szCs w:val="24"/>
        </w:rPr>
        <w:t xml:space="preserve"> is 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from </w:t>
      </w:r>
      <w:r w:rsidR="0029539B" w:rsidRPr="00C660EC">
        <w:rPr>
          <w:rFonts w:ascii="Times New Roman" w:hAnsi="Times New Roman" w:cs="Times New Roman"/>
          <w:sz w:val="24"/>
          <w:szCs w:val="24"/>
        </w:rPr>
        <w:t xml:space="preserve">the </w:t>
      </w:r>
      <w:r w:rsidR="0068510F">
        <w:rPr>
          <w:rFonts w:ascii="Times New Roman" w:hAnsi="Times New Roman" w:cs="Times New Roman"/>
          <w:sz w:val="24"/>
          <w:szCs w:val="24"/>
        </w:rPr>
        <w:t>medial and lateral circumflex femoral arteries, which branch from the deep</w:t>
      </w:r>
      <w:r w:rsidR="007A0BEE" w:rsidRPr="00C660EC">
        <w:rPr>
          <w:rFonts w:ascii="Times New Roman" w:hAnsi="Times New Roman" w:cs="Times New Roman"/>
          <w:sz w:val="24"/>
          <w:szCs w:val="24"/>
        </w:rPr>
        <w:t xml:space="preserve"> </w:t>
      </w:r>
      <w:r w:rsidR="00B65F81" w:rsidRPr="00C660EC">
        <w:rPr>
          <w:rFonts w:ascii="Times New Roman" w:hAnsi="Times New Roman" w:cs="Times New Roman"/>
          <w:sz w:val="24"/>
          <w:szCs w:val="24"/>
        </w:rPr>
        <w:t>femor</w:t>
      </w:r>
      <w:r w:rsidR="0068510F">
        <w:rPr>
          <w:rFonts w:ascii="Times New Roman" w:hAnsi="Times New Roman" w:cs="Times New Roman"/>
          <w:sz w:val="24"/>
          <w:szCs w:val="24"/>
        </w:rPr>
        <w:t xml:space="preserve">al </w:t>
      </w:r>
      <w:r w:rsidR="00B65F81" w:rsidRPr="00C660EC">
        <w:rPr>
          <w:rFonts w:ascii="Times New Roman" w:hAnsi="Times New Roman" w:cs="Times New Roman"/>
          <w:sz w:val="24"/>
          <w:szCs w:val="24"/>
        </w:rPr>
        <w:t>artery</w:t>
      </w:r>
      <w:r w:rsidR="007A0BEE" w:rsidRPr="00C660EC">
        <w:rPr>
          <w:rFonts w:ascii="Times New Roman" w:hAnsi="Times New Roman" w:cs="Times New Roman"/>
          <w:sz w:val="24"/>
          <w:szCs w:val="24"/>
        </w:rPr>
        <w:t>,</w:t>
      </w:r>
      <w:r w:rsidR="00707C19" w:rsidRPr="00C660EC">
        <w:rPr>
          <w:rFonts w:ascii="Times New Roman" w:hAnsi="Times New Roman" w:cs="Times New Roman"/>
          <w:sz w:val="24"/>
          <w:szCs w:val="24"/>
        </w:rPr>
        <w:t xml:space="preserve"> 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which </w:t>
      </w:r>
      <w:r w:rsidR="007A0BEE" w:rsidRPr="00C660EC">
        <w:rPr>
          <w:rFonts w:ascii="Times New Roman" w:hAnsi="Times New Roman" w:cs="Times New Roman"/>
          <w:sz w:val="24"/>
          <w:szCs w:val="24"/>
        </w:rPr>
        <w:t>enter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s the </w:t>
      </w:r>
      <w:proofErr w:type="spellStart"/>
      <w:r w:rsidR="00B65F81" w:rsidRPr="00C660EC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="00B65F81" w:rsidRPr="00C660EC">
        <w:rPr>
          <w:rFonts w:ascii="Times New Roman" w:hAnsi="Times New Roman" w:cs="Times New Roman"/>
          <w:sz w:val="24"/>
          <w:szCs w:val="24"/>
        </w:rPr>
        <w:t xml:space="preserve"> </w:t>
      </w:r>
      <w:r w:rsidR="0029539B" w:rsidRPr="00C660EC">
        <w:rPr>
          <w:rFonts w:ascii="Times New Roman" w:hAnsi="Times New Roman" w:cs="Times New Roman"/>
          <w:sz w:val="24"/>
          <w:szCs w:val="24"/>
        </w:rPr>
        <w:t>at the junctio</w:t>
      </w:r>
      <w:r w:rsidR="007A0BEE" w:rsidRPr="00C660EC">
        <w:rPr>
          <w:rFonts w:ascii="Times New Roman" w:hAnsi="Times New Roman" w:cs="Times New Roman"/>
          <w:sz w:val="24"/>
          <w:szCs w:val="24"/>
        </w:rPr>
        <w:t xml:space="preserve">n of 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its </w:t>
      </w:r>
      <w:r w:rsidR="007A0BEE" w:rsidRPr="00C660EC">
        <w:rPr>
          <w:rFonts w:ascii="Times New Roman" w:hAnsi="Times New Roman" w:cs="Times New Roman"/>
          <w:sz w:val="24"/>
          <w:szCs w:val="24"/>
        </w:rPr>
        <w:t>upper and middle third</w:t>
      </w:r>
      <w:r w:rsidR="00262D90" w:rsidRPr="00C660EC">
        <w:rPr>
          <w:rFonts w:ascii="Times New Roman" w:hAnsi="Times New Roman" w:cs="Times New Roman"/>
          <w:sz w:val="24"/>
          <w:szCs w:val="24"/>
        </w:rPr>
        <w:t xml:space="preserve">. </w:t>
      </w:r>
      <w:r w:rsidR="00C660EC" w:rsidRPr="00C660EC">
        <w:rPr>
          <w:rFonts w:ascii="Times New Roman" w:hAnsi="Times New Roman" w:cs="Times New Roman"/>
          <w:sz w:val="24"/>
          <w:szCs w:val="24"/>
        </w:rPr>
        <w:t>D</w:t>
      </w:r>
      <w:r w:rsidR="00B65F81" w:rsidRPr="00C660EC">
        <w:rPr>
          <w:rFonts w:ascii="Times New Roman" w:hAnsi="Times New Roman" w:cs="Times New Roman"/>
          <w:sz w:val="24"/>
          <w:szCs w:val="24"/>
        </w:rPr>
        <w:t xml:space="preserve">istal part of the </w:t>
      </w:r>
      <w:proofErr w:type="spellStart"/>
      <w:r w:rsidR="00C660EC" w:rsidRPr="00C660EC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="00C660EC" w:rsidRPr="00C660EC">
        <w:rPr>
          <w:rFonts w:ascii="Times New Roman" w:hAnsi="Times New Roman" w:cs="Times New Roman"/>
          <w:sz w:val="24"/>
          <w:szCs w:val="24"/>
        </w:rPr>
        <w:t xml:space="preserve"> is supplied by t</w:t>
      </w:r>
      <w:r w:rsidR="00262D90" w:rsidRPr="00C660EC">
        <w:rPr>
          <w:rFonts w:ascii="Times New Roman" w:hAnsi="Times New Roman" w:cs="Times New Roman"/>
          <w:sz w:val="24"/>
          <w:szCs w:val="24"/>
        </w:rPr>
        <w:t>he femoral artery</w:t>
      </w:r>
      <w:r w:rsidR="00E30AB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660EC" w:rsidRPr="00C66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41A" w:rsidRPr="008678C4" w:rsidRDefault="00FB141A" w:rsidP="00E5095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Knowledge gap identified: </w:t>
      </w:r>
    </w:p>
    <w:p w:rsidR="00B40695" w:rsidRDefault="0068510F" w:rsidP="00E509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literature search, we did not find many studies about</w:t>
      </w:r>
      <w:r w:rsidR="00C660EC" w:rsidRPr="00C660EC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 xml:space="preserve"> the dimensions of </w:t>
      </w:r>
      <w:proofErr w:type="spellStart"/>
      <w:r w:rsidR="00B40695" w:rsidRPr="00C660EC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>gracilis</w:t>
      </w:r>
      <w:proofErr w:type="spellEnd"/>
      <w:r w:rsidR="00B40695" w:rsidRPr="00C660EC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 xml:space="preserve"> muscle </w:t>
      </w:r>
      <w:r w:rsidR="00C660EC" w:rsidRPr="00C660EC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>and topography of the neurovascular pedicle in Indian population</w:t>
      </w:r>
      <w:r w:rsidR="00B40695" w:rsidRPr="00C660EC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 xml:space="preserve">. </w:t>
      </w:r>
    </w:p>
    <w:p w:rsidR="00FB141A" w:rsidRDefault="00FB141A" w:rsidP="00E50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8C4">
        <w:rPr>
          <w:rFonts w:ascii="Times New Roman" w:hAnsi="Times New Roman" w:cs="Times New Roman"/>
          <w:b/>
          <w:sz w:val="24"/>
          <w:szCs w:val="24"/>
        </w:rPr>
        <w:t>Review of literature</w:t>
      </w:r>
    </w:p>
    <w:p w:rsidR="00FB141A" w:rsidRPr="00E50950" w:rsidRDefault="00FB141A" w:rsidP="00E5095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</w:pP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In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the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total knee arthroplasty,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o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ne of the complications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is the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poor wound healing and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cutaneous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necrosis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, which requires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thin pliable tough flaps.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These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soft tissue defects are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a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challenge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to fill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and pedicled medial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head of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gastrocnemius flap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can cover it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However,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in cases whe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re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gastrocnemius flap is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not s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ufficient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,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the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surgeon can opt for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distally placed </w:t>
      </w:r>
      <w:proofErr w:type="spellStart"/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gracilis</w:t>
      </w:r>
      <w:proofErr w:type="spellEnd"/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muscle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flap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-IN" w:eastAsia="en-IN"/>
        </w:rPr>
        <w:t>10,11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Though the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proximal pedicle of </w:t>
      </w:r>
      <w:proofErr w:type="spellStart"/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extensively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utilized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plastic and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reconstructive surger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ies, distally </w:t>
      </w:r>
      <w:r w:rsidRPr="00772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placed pedicled </w:t>
      </w:r>
      <w:proofErr w:type="spellStart"/>
      <w:r w:rsidRPr="00772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gracilis</w:t>
      </w:r>
      <w:proofErr w:type="spellEnd"/>
      <w:r w:rsidRPr="00772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flap 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another alternative. The distal pedicle is</w:t>
      </w:r>
      <w:r w:rsidRPr="00772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simpl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772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requires less surgical time.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12,13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In some situations, r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everse </w:t>
      </w:r>
      <w:proofErr w:type="spellStart"/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gracilis</w:t>
      </w:r>
      <w:proofErr w:type="spellEnd"/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muscle flap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lastRenderedPageBreak/>
        <w:t>could be done.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-IN" w:eastAsia="en-IN"/>
        </w:rPr>
        <w:t>14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T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accurate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calib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re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of pedicles and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best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vascula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ture of </w:t>
      </w:r>
      <w:proofErr w:type="spellStart"/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gracilis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, makes it a best candidate for the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distally based pedicle flap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val="en-IN" w:eastAsia="en-IN"/>
        </w:rPr>
        <w:t>3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772EC6">
        <w:rPr>
          <w:rFonts w:ascii="Times New Roman" w:hAnsi="Times New Roman" w:cs="Times New Roman"/>
          <w:sz w:val="24"/>
          <w:szCs w:val="24"/>
        </w:rPr>
        <w:t>racilis</w:t>
      </w:r>
      <w:proofErr w:type="spellEnd"/>
      <w:r w:rsidRPr="00772EC6">
        <w:rPr>
          <w:rFonts w:ascii="Times New Roman" w:hAnsi="Times New Roman" w:cs="Times New Roman"/>
          <w:sz w:val="24"/>
          <w:szCs w:val="24"/>
        </w:rPr>
        <w:t xml:space="preserve"> receives pedicles ranging </w:t>
      </w:r>
      <w:r>
        <w:rPr>
          <w:rFonts w:ascii="Times New Roman" w:hAnsi="Times New Roman" w:cs="Times New Roman"/>
          <w:sz w:val="24"/>
          <w:szCs w:val="24"/>
        </w:rPr>
        <w:t>between o</w:t>
      </w:r>
      <w:r w:rsidRPr="00772EC6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72EC6">
        <w:rPr>
          <w:rFonts w:ascii="Times New Roman" w:hAnsi="Times New Roman" w:cs="Times New Roman"/>
          <w:sz w:val="24"/>
          <w:szCs w:val="24"/>
        </w:rPr>
        <w:t xml:space="preserve">five and 75%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72EC6">
        <w:rPr>
          <w:rFonts w:ascii="Times New Roman" w:hAnsi="Times New Roman" w:cs="Times New Roman"/>
          <w:sz w:val="24"/>
          <w:szCs w:val="24"/>
        </w:rPr>
        <w:t>limbs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772EC6">
        <w:rPr>
          <w:rFonts w:ascii="Times New Roman" w:hAnsi="Times New Roman" w:cs="Times New Roman"/>
          <w:sz w:val="24"/>
          <w:szCs w:val="24"/>
        </w:rPr>
        <w:t xml:space="preserve"> two vascular pedicles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7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reported that</w:t>
      </w:r>
      <w:r w:rsidRPr="00772EC6">
        <w:rPr>
          <w:rFonts w:ascii="Times New Roman" w:hAnsi="Times New Roman" w:cs="Times New Roman"/>
          <w:sz w:val="24"/>
          <w:szCs w:val="24"/>
        </w:rPr>
        <w:t xml:space="preserve"> the first vascular pedicle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772EC6">
        <w:rPr>
          <w:rFonts w:ascii="Times New Roman" w:hAnsi="Times New Roman" w:cs="Times New Roman"/>
          <w:sz w:val="24"/>
          <w:szCs w:val="24"/>
        </w:rPr>
        <w:t xml:space="preserve"> placed at a distance of 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EC6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E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mm</w:t>
      </w:r>
      <w:r w:rsidRPr="00772EC6">
        <w:rPr>
          <w:rFonts w:ascii="Times New Roman" w:hAnsi="Times New Roman" w:cs="Times New Roman"/>
          <w:sz w:val="24"/>
          <w:szCs w:val="24"/>
        </w:rPr>
        <w:t xml:space="preserve"> from the pubic tubercle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 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nother study,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16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it was reported that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proximal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distal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pedicle of </w:t>
      </w:r>
      <w:proofErr w:type="spellStart"/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ere located 60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mm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266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772E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mm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away from the pubic tubercle. We observed the distal pedicle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214.6±86.8 mm and 145.3±124.4 mm away over the right and left sides. 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In another study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,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the most proximal pedicle entered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gracilis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at a distance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of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0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-18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0 mm.</w:t>
      </w:r>
      <w:r w:rsidRPr="00772EC6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 another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study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the l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ength of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gracilis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 xml:space="preserve"> was 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432±20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8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mm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in males and 371±7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6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mm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in females.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In their study, the 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distance of pedicle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was 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94±7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2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mm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in males and 79±2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>6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mm</w:t>
      </w:r>
      <w:r w:rsidRPr="00772EC6">
        <w:rPr>
          <w:rFonts w:ascii="Times New Roman" w:hAnsi="Times New Roman" w:cs="Times New Roman"/>
          <w:color w:val="2E2E2E"/>
          <w:sz w:val="24"/>
          <w:szCs w:val="24"/>
        </w:rPr>
        <w:t xml:space="preserve"> in females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color w:val="2E2E2E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FB141A" w:rsidRDefault="00FB141A" w:rsidP="00E50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8C4">
        <w:rPr>
          <w:rFonts w:ascii="Times New Roman" w:hAnsi="Times New Roman" w:cs="Times New Roman"/>
          <w:b/>
          <w:sz w:val="24"/>
          <w:szCs w:val="24"/>
        </w:rPr>
        <w:t>Aims and Objectives</w:t>
      </w:r>
    </w:p>
    <w:p w:rsidR="00FB141A" w:rsidRDefault="00FB141A" w:rsidP="00E5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EC">
        <w:rPr>
          <w:rFonts w:ascii="Times New Roman" w:hAnsi="Times New Roman" w:cs="Times New Roman"/>
          <w:sz w:val="24"/>
          <w:szCs w:val="24"/>
          <w:shd w:val="clear" w:color="auto" w:fill="FFFFFF"/>
          <w:lang w:val="en-IN"/>
        </w:rPr>
        <w:t>T</w:t>
      </w:r>
      <w:r w:rsidRPr="00C660EC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goal</w:t>
      </w:r>
      <w:r w:rsidRPr="00C660EC">
        <w:rPr>
          <w:rFonts w:ascii="Times New Roman" w:hAnsi="Times New Roman" w:cs="Times New Roman"/>
          <w:sz w:val="24"/>
          <w:szCs w:val="24"/>
        </w:rPr>
        <w:t xml:space="preserve"> of this anatomical study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60EC">
        <w:rPr>
          <w:rFonts w:ascii="Times New Roman" w:hAnsi="Times New Roman" w:cs="Times New Roman"/>
          <w:sz w:val="24"/>
          <w:szCs w:val="24"/>
        </w:rPr>
        <w:t xml:space="preserve">s to offer the morphometry of the </w:t>
      </w:r>
      <w:proofErr w:type="spellStart"/>
      <w:r w:rsidRPr="00C660EC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Pr="00C660EC">
        <w:rPr>
          <w:rFonts w:ascii="Times New Roman" w:hAnsi="Times New Roman" w:cs="Times New Roman"/>
          <w:sz w:val="24"/>
          <w:szCs w:val="24"/>
        </w:rPr>
        <w:t xml:space="preserve"> and topography of its pedicles.</w:t>
      </w:r>
    </w:p>
    <w:p w:rsidR="00FB141A" w:rsidRPr="008678C4" w:rsidRDefault="00FB141A" w:rsidP="00E50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8C4"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FB141A" w:rsidRPr="008678C4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Study setting: </w:t>
      </w:r>
      <w:r w:rsidRPr="008678C4">
        <w:rPr>
          <w:rFonts w:ascii="Times New Roman" w:hAnsi="Times New Roman" w:cs="Times New Roman"/>
          <w:sz w:val="24"/>
          <w:szCs w:val="24"/>
        </w:rPr>
        <w:t>Department of Anatomy, Kasturba Medical College, Mangalore</w:t>
      </w:r>
    </w:p>
    <w:p w:rsidR="00FB141A" w:rsidRPr="008678C4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>Study participants:</w:t>
      </w:r>
      <w:r w:rsidRPr="008678C4">
        <w:rPr>
          <w:rFonts w:ascii="Times New Roman" w:hAnsi="Times New Roman" w:cs="Times New Roman"/>
          <w:sz w:val="24"/>
          <w:szCs w:val="24"/>
        </w:rPr>
        <w:t xml:space="preserve"> Human embalmed cadavers</w:t>
      </w:r>
    </w:p>
    <w:p w:rsidR="00FB141A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Inclusion criteria: </w:t>
      </w:r>
      <w:r w:rsidRPr="008678C4">
        <w:rPr>
          <w:rFonts w:ascii="Times New Roman" w:eastAsia="Times New Roman" w:hAnsi="Times New Roman" w:cs="Times New Roman"/>
          <w:bCs/>
          <w:sz w:val="24"/>
          <w:szCs w:val="24"/>
        </w:rPr>
        <w:t>Adult h</w:t>
      </w:r>
      <w:r w:rsidRPr="008678C4">
        <w:rPr>
          <w:rFonts w:ascii="Times New Roman" w:hAnsi="Times New Roman" w:cs="Times New Roman"/>
          <w:sz w:val="24"/>
          <w:szCs w:val="24"/>
        </w:rPr>
        <w:t>uman embalmed cadavers</w:t>
      </w:r>
    </w:p>
    <w:p w:rsidR="00FB141A" w:rsidRPr="00FB141A" w:rsidRDefault="00FB141A" w:rsidP="00E50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41A">
        <w:rPr>
          <w:rFonts w:ascii="Times New Roman" w:hAnsi="Times New Roman" w:cs="Times New Roman"/>
          <w:b/>
          <w:sz w:val="24"/>
          <w:szCs w:val="24"/>
        </w:rPr>
        <w:t>Exclusion criteria:</w:t>
      </w:r>
      <w:r w:rsidRPr="00FB141A">
        <w:rPr>
          <w:rFonts w:ascii="Times New Roman" w:hAnsi="Times New Roman" w:cs="Times New Roman"/>
          <w:sz w:val="24"/>
          <w:szCs w:val="24"/>
        </w:rPr>
        <w:t xml:space="preserve"> </w:t>
      </w:r>
      <w:r w:rsidRPr="00772EC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specimens with congenital malformations will be e</w:t>
      </w:r>
      <w:r w:rsidRPr="00772EC6">
        <w:rPr>
          <w:rFonts w:ascii="Times New Roman" w:hAnsi="Times New Roman" w:cs="Times New Roman"/>
          <w:sz w:val="24"/>
          <w:szCs w:val="24"/>
        </w:rPr>
        <w:t>xcluded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41A" w:rsidRPr="008678C4" w:rsidRDefault="00FB141A" w:rsidP="00E5095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Study duration: </w:t>
      </w:r>
      <w:r w:rsidRPr="008678C4">
        <w:rPr>
          <w:rFonts w:ascii="Times New Roman" w:eastAsia="Times New Roman" w:hAnsi="Times New Roman" w:cs="Times New Roman"/>
          <w:bCs/>
          <w:sz w:val="24"/>
          <w:szCs w:val="24"/>
        </w:rPr>
        <w:t>3 months</w:t>
      </w:r>
    </w:p>
    <w:p w:rsidR="00FB141A" w:rsidRPr="008678C4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Sample size: </w:t>
      </w:r>
      <w:r w:rsidRPr="00FB141A"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r w:rsidRPr="00FB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1A" w:rsidRPr="008678C4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Sampling method: </w:t>
      </w:r>
      <w:r w:rsidRPr="008678C4">
        <w:rPr>
          <w:rFonts w:ascii="Times New Roman" w:hAnsi="Times New Roman" w:cs="Times New Roman"/>
          <w:sz w:val="24"/>
          <w:szCs w:val="24"/>
        </w:rPr>
        <w:t>The sample size is similar to the earlier stud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678C4">
        <w:rPr>
          <w:rFonts w:ascii="Times New Roman" w:hAnsi="Times New Roman" w:cs="Times New Roman"/>
          <w:sz w:val="24"/>
          <w:szCs w:val="24"/>
        </w:rPr>
        <w:t xml:space="preserve"> performed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41A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eastAsia="Times New Roman" w:hAnsi="Times New Roman" w:cs="Times New Roman"/>
          <w:b/>
          <w:bCs/>
          <w:sz w:val="24"/>
          <w:szCs w:val="24"/>
        </w:rPr>
        <w:t>Data collection methodology:</w:t>
      </w:r>
      <w:r w:rsidRPr="008678C4">
        <w:rPr>
          <w:rFonts w:ascii="Times New Roman" w:hAnsi="Times New Roman" w:cs="Times New Roman"/>
          <w:sz w:val="24"/>
          <w:szCs w:val="24"/>
        </w:rPr>
        <w:t xml:space="preserve"> A digital Vernier caliper </w:t>
      </w:r>
      <w:r w:rsidRPr="008678C4">
        <w:rPr>
          <w:rFonts w:ascii="Times New Roman" w:hAnsi="Times New Roman" w:cs="Times New Roman"/>
          <w:sz w:val="24"/>
          <w:szCs w:val="24"/>
          <w:lang w:val="en-IN"/>
        </w:rPr>
        <w:t xml:space="preserve">(Mitutoyo, Japan) </w:t>
      </w:r>
      <w:r w:rsidRPr="008678C4">
        <w:rPr>
          <w:rFonts w:ascii="Times New Roman" w:hAnsi="Times New Roman" w:cs="Times New Roman"/>
          <w:sz w:val="24"/>
          <w:szCs w:val="24"/>
        </w:rPr>
        <w:t>will be used to perform the measurements.</w:t>
      </w:r>
      <w:r w:rsidRPr="008678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72EC6">
        <w:rPr>
          <w:rFonts w:ascii="Times New Roman" w:hAnsi="Times New Roman" w:cs="Times New Roman"/>
          <w:sz w:val="24"/>
          <w:szCs w:val="24"/>
        </w:rPr>
        <w:t xml:space="preserve">ength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measured from its origin to the musculotendinous junction. The wid</w:t>
      </w:r>
      <w:r w:rsidRPr="00772EC6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 xml:space="preserve">will be measured </w:t>
      </w:r>
      <w:r w:rsidRPr="00772EC6">
        <w:rPr>
          <w:rFonts w:ascii="Times New Roman" w:hAnsi="Times New Roman" w:cs="Times New Roman"/>
          <w:sz w:val="24"/>
          <w:szCs w:val="24"/>
        </w:rPr>
        <w:t>at three different points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EC6">
        <w:rPr>
          <w:rFonts w:ascii="Times New Roman" w:hAnsi="Times New Roman" w:cs="Times New Roman"/>
          <w:sz w:val="24"/>
          <w:szCs w:val="24"/>
        </w:rPr>
        <w:t xml:space="preserve"> origin, midpoint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EC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musculotendinous junction separately.</w:t>
      </w:r>
      <w:r w:rsidRPr="00772EC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counting of pedicles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done</w:t>
      </w:r>
      <w:r w:rsidRPr="00772EC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772EC6">
        <w:rPr>
          <w:rFonts w:ascii="Times New Roman" w:hAnsi="Times New Roman" w:cs="Times New Roman"/>
          <w:sz w:val="24"/>
          <w:szCs w:val="24"/>
        </w:rPr>
        <w:t xml:space="preserve">distance </w:t>
      </w:r>
      <w:r>
        <w:rPr>
          <w:rFonts w:ascii="Times New Roman" w:hAnsi="Times New Roman" w:cs="Times New Roman"/>
          <w:sz w:val="24"/>
          <w:szCs w:val="24"/>
        </w:rPr>
        <w:t xml:space="preserve">from the pubic tubercle will be </w:t>
      </w:r>
      <w:r w:rsidRPr="00772EC6">
        <w:rPr>
          <w:rFonts w:ascii="Times New Roman" w:hAnsi="Times New Roman" w:cs="Times New Roman"/>
          <w:sz w:val="24"/>
          <w:szCs w:val="24"/>
        </w:rPr>
        <w:t>measured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EC6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 xml:space="preserve">e topographical location of the entry of pedicle will be </w:t>
      </w:r>
      <w:r w:rsidRPr="00772EC6">
        <w:rPr>
          <w:rFonts w:ascii="Times New Roman" w:hAnsi="Times New Roman" w:cs="Times New Roman"/>
          <w:sz w:val="24"/>
          <w:szCs w:val="24"/>
        </w:rPr>
        <w:t>measure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72EC6">
        <w:rPr>
          <w:rFonts w:ascii="Times New Roman" w:hAnsi="Times New Roman" w:cs="Times New Roman"/>
          <w:sz w:val="24"/>
          <w:szCs w:val="24"/>
        </w:rPr>
        <w:t xml:space="preserve"> by using the measuring tape. </w:t>
      </w:r>
    </w:p>
    <w:p w:rsidR="00FB141A" w:rsidRDefault="00FB141A" w:rsidP="00E50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8C4">
        <w:rPr>
          <w:rFonts w:ascii="Times New Roman" w:hAnsi="Times New Roman" w:cs="Times New Roman"/>
          <w:b/>
          <w:sz w:val="24"/>
          <w:szCs w:val="24"/>
        </w:rPr>
        <w:t xml:space="preserve">Data analysis: </w:t>
      </w:r>
      <w:r w:rsidRPr="008678C4">
        <w:rPr>
          <w:rFonts w:ascii="Times New Roman" w:hAnsi="Times New Roman" w:cs="Times New Roman"/>
          <w:sz w:val="24"/>
          <w:szCs w:val="24"/>
        </w:rPr>
        <w:t xml:space="preserve">The data will be presented as mean ± standard deviation and the side-based comparison of the right and left sides will be performed by using the paired ‘t’ test. The </w:t>
      </w:r>
      <w:r w:rsidRPr="008678C4">
        <w:rPr>
          <w:rFonts w:ascii="Times New Roman" w:hAnsi="Times New Roman" w:cs="Times New Roman"/>
          <w:sz w:val="24"/>
          <w:szCs w:val="24"/>
          <w:lang w:val="en-IN"/>
        </w:rPr>
        <w:t xml:space="preserve">recent version of SPSS (version 27) software </w:t>
      </w:r>
      <w:r w:rsidRPr="008678C4">
        <w:rPr>
          <w:rFonts w:ascii="Times New Roman" w:hAnsi="Times New Roman" w:cs="Times New Roman"/>
          <w:sz w:val="24"/>
          <w:szCs w:val="24"/>
        </w:rPr>
        <w:t xml:space="preserve">will be utilized for the statistical analysis. The gender-based comparison and age wise segregation will not be performed in the present study. </w:t>
      </w:r>
    </w:p>
    <w:p w:rsidR="00FB141A" w:rsidRDefault="00FB141A" w:rsidP="00E50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41A">
        <w:rPr>
          <w:rFonts w:ascii="Times New Roman" w:hAnsi="Times New Roman" w:cs="Times New Roman"/>
          <w:b/>
          <w:sz w:val="24"/>
          <w:szCs w:val="24"/>
        </w:rPr>
        <w:t>Implications</w:t>
      </w:r>
    </w:p>
    <w:p w:rsidR="00E61B05" w:rsidRPr="00E50950" w:rsidRDefault="00FB141A" w:rsidP="00E5095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Topographic data of the vascular pedicles have implications in the field of plastic and reconstructive surgeries. In this concept, this study will offer detailed topographic anatomy of pedicles in the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>gracilis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muscle.</w:t>
      </w:r>
      <w:r w:rsidR="00E50950">
        <w:rPr>
          <w:rFonts w:ascii="Times New Roman" w:eastAsia="Times New Roman" w:hAnsi="Times New Roman" w:cs="Times New Roman"/>
          <w:color w:val="212121"/>
          <w:sz w:val="24"/>
          <w:szCs w:val="24"/>
          <w:lang w:val="en-IN" w:eastAsia="en-IN"/>
        </w:rPr>
        <w:t xml:space="preserve"> This</w:t>
      </w:r>
      <w:r w:rsidR="00E61B05">
        <w:rPr>
          <w:rFonts w:ascii="Times New Roman" w:hAnsi="Times New Roman" w:cs="Times New Roman"/>
          <w:color w:val="2E2E2E"/>
          <w:sz w:val="24"/>
          <w:szCs w:val="24"/>
        </w:rPr>
        <w:t xml:space="preserve"> study </w:t>
      </w:r>
      <w:r w:rsidR="00E50950">
        <w:rPr>
          <w:rFonts w:ascii="Times New Roman" w:hAnsi="Times New Roman" w:cs="Times New Roman"/>
          <w:color w:val="2E2E2E"/>
          <w:sz w:val="24"/>
          <w:szCs w:val="24"/>
        </w:rPr>
        <w:t xml:space="preserve">will </w:t>
      </w:r>
      <w:r w:rsidR="00E61B05">
        <w:rPr>
          <w:rFonts w:ascii="Times New Roman" w:hAnsi="Times New Roman" w:cs="Times New Roman"/>
          <w:color w:val="2E2E2E"/>
          <w:sz w:val="24"/>
          <w:szCs w:val="24"/>
        </w:rPr>
        <w:t xml:space="preserve">provide morphometric data of the </w:t>
      </w:r>
      <w:proofErr w:type="spellStart"/>
      <w:r w:rsidR="00E61B05">
        <w:rPr>
          <w:rFonts w:ascii="Times New Roman" w:hAnsi="Times New Roman" w:cs="Times New Roman"/>
          <w:color w:val="2E2E2E"/>
          <w:sz w:val="24"/>
          <w:szCs w:val="24"/>
        </w:rPr>
        <w:t>gracilis</w:t>
      </w:r>
      <w:proofErr w:type="spellEnd"/>
      <w:r w:rsidR="00E61B05">
        <w:rPr>
          <w:rFonts w:ascii="Times New Roman" w:hAnsi="Times New Roman" w:cs="Times New Roman"/>
          <w:color w:val="2E2E2E"/>
          <w:sz w:val="24"/>
          <w:szCs w:val="24"/>
        </w:rPr>
        <w:t xml:space="preserve"> and topographical anatomy of the vascular pedicles. These data will assist the operating surgeons during the procedures of plastic and </w:t>
      </w:r>
      <w:r w:rsidR="00E61B05" w:rsidRPr="00772EC6">
        <w:rPr>
          <w:rFonts w:ascii="Times New Roman" w:hAnsi="Times New Roman" w:cs="Times New Roman"/>
          <w:color w:val="2E2E2E"/>
          <w:sz w:val="24"/>
          <w:szCs w:val="24"/>
        </w:rPr>
        <w:t>reconstructive surgery</w:t>
      </w:r>
      <w:r w:rsidR="00E61B05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6832EB" w:rsidRDefault="006832EB" w:rsidP="00E509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2EB" w:rsidRDefault="006832EB" w:rsidP="00E509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343" w:rsidRPr="006832EB" w:rsidRDefault="001C1343" w:rsidP="00E509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2EB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915349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Macchi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Vigato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Porzionato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et al.: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muscle and its use in clinical reconstruction: an anatomical, embryological, and radiological study. 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Clin. Anat.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2008;21(7):696-704. </w:t>
      </w:r>
    </w:p>
    <w:p w:rsidR="00915349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Ulrich D,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Roos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Jakse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Pallua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</w:t>
      </w:r>
      <w:r w:rsidR="00915349"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muscle interposition for the treatment of recto-urethral and rectovaginal fistulas: a retrospective analysis of 35 cases. 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</w:t>
      </w:r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Plast</w:t>
      </w:r>
      <w:proofErr w:type="spellEnd"/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Reconstr</w:t>
      </w:r>
      <w:proofErr w:type="spellEnd"/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Aesthet</w:t>
      </w:r>
      <w:proofErr w:type="spellEnd"/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Surg.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2009;62(3):352-</w:t>
      </w:r>
      <w:r w:rsidR="00915349"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35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6.</w:t>
      </w:r>
    </w:p>
    <w:p w:rsidR="00915349" w:rsidRPr="00915349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Tiengo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Macchi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V,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Vigato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E, </w:t>
      </w:r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et al.: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Reversed </w:t>
      </w:r>
      <w:proofErr w:type="spellStart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pedicle flap for coverage of a total knee prosthesis. 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</w:t>
      </w:r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Bone Joint Surg</w:t>
      </w:r>
      <w:r w:rsidR="00915349"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91534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Am.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2010;92(7):1640-</w:t>
      </w:r>
      <w:r w:rsidR="00915349"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164</w:t>
      </w:r>
      <w:r w:rsidRPr="009153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6.</w:t>
      </w:r>
    </w:p>
    <w:p w:rsidR="00915349" w:rsidRDefault="00693E82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32EB" w:rsidRPr="00915349">
          <w:rPr>
            <w:rFonts w:ascii="Times New Roman" w:eastAsia="Times New Roman" w:hAnsi="Times New Roman" w:cs="Times New Roman"/>
            <w:sz w:val="24"/>
            <w:szCs w:val="24"/>
          </w:rPr>
          <w:t>Hussey AJ</w:t>
        </w:r>
      </w:hyperlink>
      <w:r w:rsidR="006832EB" w:rsidRPr="0091534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history="1">
        <w:r w:rsidR="006832EB" w:rsidRPr="00915349">
          <w:rPr>
            <w:rFonts w:ascii="Times New Roman" w:eastAsia="Times New Roman" w:hAnsi="Times New Roman" w:cs="Times New Roman"/>
            <w:sz w:val="24"/>
            <w:szCs w:val="24"/>
          </w:rPr>
          <w:t>Laing AJ</w:t>
        </w:r>
      </w:hyperlink>
      <w:r w:rsidR="006832EB" w:rsidRPr="0091534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 w:history="1">
        <w:r w:rsidR="006832EB" w:rsidRPr="00915349">
          <w:rPr>
            <w:rFonts w:ascii="Times New Roman" w:eastAsia="Times New Roman" w:hAnsi="Times New Roman" w:cs="Times New Roman"/>
            <w:sz w:val="24"/>
            <w:szCs w:val="24"/>
          </w:rPr>
          <w:t>Regan PJ</w:t>
        </w:r>
      </w:hyperlink>
      <w:r w:rsidR="009153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6832EB" w:rsidRPr="00915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832EB" w:rsidRPr="009153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An anatomical study of the </w:t>
      </w:r>
      <w:proofErr w:type="spellStart"/>
      <w:r w:rsidR="006832EB" w:rsidRPr="009153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gracilis</w:t>
      </w:r>
      <w:proofErr w:type="spellEnd"/>
      <w:r w:rsidR="006832EB" w:rsidRPr="009153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muscle and its application in groin wounds</w:t>
      </w:r>
      <w:r w:rsidR="009153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6832EB" w:rsidRPr="00915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ooltip="Annals of plastic surgery." w:history="1">
        <w:r w:rsidR="006832EB" w:rsidRPr="00915349">
          <w:rPr>
            <w:rFonts w:ascii="Times New Roman" w:eastAsia="Times New Roman" w:hAnsi="Times New Roman" w:cs="Times New Roman"/>
            <w:i/>
            <w:sz w:val="24"/>
            <w:szCs w:val="24"/>
          </w:rPr>
          <w:t>Ann</w:t>
        </w:r>
        <w:r w:rsidR="00915349" w:rsidRPr="00915349">
          <w:rPr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6832EB" w:rsidRPr="00915349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6832EB" w:rsidRPr="00915349">
          <w:rPr>
            <w:rFonts w:ascii="Times New Roman" w:eastAsia="Times New Roman" w:hAnsi="Times New Roman" w:cs="Times New Roman"/>
            <w:i/>
            <w:sz w:val="24"/>
            <w:szCs w:val="24"/>
          </w:rPr>
          <w:t>Plast</w:t>
        </w:r>
        <w:proofErr w:type="spellEnd"/>
        <w:r w:rsidR="00915349" w:rsidRPr="00915349">
          <w:rPr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6832EB" w:rsidRPr="00915349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Surg.</w:t>
        </w:r>
      </w:hyperlink>
      <w:r w:rsidR="006832EB" w:rsidRPr="00915349">
        <w:rPr>
          <w:rFonts w:ascii="Times New Roman" w:eastAsia="Times New Roman" w:hAnsi="Times New Roman" w:cs="Times New Roman"/>
          <w:sz w:val="24"/>
          <w:szCs w:val="24"/>
        </w:rPr>
        <w:t> 2007;59(4):404-</w:t>
      </w:r>
      <w:r w:rsidR="0091534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832EB" w:rsidRPr="00915349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EF588B" w:rsidRPr="00EF588B" w:rsidRDefault="00915349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Hassan 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KM</w:t>
      </w:r>
      <w:r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oghazy</w:t>
      </w:r>
      <w:proofErr w:type="spellEnd"/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AEAM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, M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ahmoud MA,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teify</w:t>
      </w:r>
      <w:proofErr w:type="spellEnd"/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M: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Study of 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neurovascular anatomy of the split </w:t>
      </w:r>
      <w:proofErr w:type="spellStart"/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gracilis</w:t>
      </w:r>
      <w:proofErr w:type="spellEnd"/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muscle for the purpose of facial reanimation. </w:t>
      </w:r>
      <w:r w:rsidR="006832E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Egypt</w:t>
      </w:r>
      <w:r w:rsidR="00EF588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832E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J. </w:t>
      </w:r>
      <w:proofErr w:type="spellStart"/>
      <w:r w:rsidR="006832E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Plast</w:t>
      </w:r>
      <w:proofErr w:type="spellEnd"/>
      <w:r w:rsidR="006832E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="006832E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Reconstr</w:t>
      </w:r>
      <w:proofErr w:type="spellEnd"/>
      <w:r w:rsidR="006832EB" w:rsidRPr="00EF58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Surg.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2009;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6832E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261-269</w:t>
      </w:r>
      <w:r w:rsidR="00EF588B" w:rsidRPr="00EF5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588B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Peek A, Müller M, Ackermann G, Exner K, Baumeister S</w:t>
      </w:r>
      <w:r w:rsidR="00EF588B"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free </w:t>
      </w: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perforator flap: anatomical study and clinical refinements of a new perforator flap.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Plast</w:t>
      </w:r>
      <w:proofErr w:type="spellEnd"/>
      <w:r w:rsidR="00EF588B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Reconstr</w:t>
      </w:r>
      <w:proofErr w:type="spellEnd"/>
      <w:r w:rsidR="00EF588B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Surg.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2009;123(2):578-588. </w:t>
      </w:r>
    </w:p>
    <w:p w:rsidR="00EF588B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Candal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-Couto JJ, </w:t>
      </w: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Deehan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DJ</w:t>
      </w:r>
      <w:r w:rsidR="00EF588B"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accessory bands of </w:t>
      </w:r>
      <w:proofErr w:type="spellStart"/>
      <w:r w:rsidR="00EF588B"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="00EF588B"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semitendinosus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an anatomical study. 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Knee.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2003;10(4):325-</w:t>
      </w:r>
      <w:r w:rsidR="00EF588B"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32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8.</w:t>
      </w:r>
    </w:p>
    <w:p w:rsidR="00EF588B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Yosmaoglu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HB, </w:t>
      </w: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Baltaci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G, Ozer H, </w:t>
      </w: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Atay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</w:t>
      </w:r>
      <w:r w:rsid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Effects of additional </w:t>
      </w:r>
      <w:proofErr w:type="spellStart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tendon harvest on muscle torque, motor coordination, and knee laxity in ACL reconstruction. 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Knee Surg</w:t>
      </w:r>
      <w:r w:rsidR="00EF588B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Sports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Traumatol</w:t>
      </w:r>
      <w:proofErr w:type="spellEnd"/>
      <w:r w:rsidR="00EF588B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Arthrosc</w:t>
      </w:r>
      <w:proofErr w:type="spellEnd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2011;19(8):1287-</w:t>
      </w:r>
      <w:r w:rsidR="00EF588B"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12</w:t>
      </w:r>
      <w:r w:rsidRPr="00EF58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92.</w:t>
      </w:r>
    </w:p>
    <w:p w:rsidR="00DB3D84" w:rsidRPr="00DB3D84" w:rsidRDefault="00EF588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12121"/>
          <w:sz w:val="24"/>
          <w:szCs w:val="24"/>
          <w:shd w:val="clear" w:color="auto" w:fill="FFFFFF"/>
        </w:rPr>
      </w:pPr>
      <w:r w:rsidRPr="00DB3D84">
        <w:rPr>
          <w:rFonts w:ascii="Times New Roman" w:hAnsi="Times New Roman" w:cs="Times New Roman"/>
          <w:sz w:val="24"/>
          <w:szCs w:val="24"/>
          <w:lang w:val="en-IN"/>
        </w:rPr>
        <w:t xml:space="preserve">Stranding S, </w:t>
      </w:r>
      <w:proofErr w:type="spellStart"/>
      <w:r w:rsidRPr="00DB3D84">
        <w:rPr>
          <w:rFonts w:ascii="Times New Roman" w:hAnsi="Times New Roman" w:cs="Times New Roman"/>
          <w:sz w:val="24"/>
          <w:szCs w:val="24"/>
          <w:lang w:val="en-IN"/>
        </w:rPr>
        <w:t>Borley</w:t>
      </w:r>
      <w:proofErr w:type="spellEnd"/>
      <w:r w:rsidRPr="00DB3D84">
        <w:rPr>
          <w:rFonts w:ascii="Times New Roman" w:hAnsi="Times New Roman" w:cs="Times New Roman"/>
          <w:sz w:val="24"/>
          <w:szCs w:val="24"/>
          <w:lang w:val="en-IN"/>
        </w:rPr>
        <w:t xml:space="preserve"> NR, </w:t>
      </w:r>
      <w:proofErr w:type="spellStart"/>
      <w:r w:rsidRPr="00DB3D84">
        <w:rPr>
          <w:rFonts w:ascii="Times New Roman" w:hAnsi="Times New Roman" w:cs="Times New Roman"/>
          <w:sz w:val="24"/>
          <w:szCs w:val="24"/>
          <w:lang w:val="en-IN"/>
        </w:rPr>
        <w:t>Gray</w:t>
      </w:r>
      <w:proofErr w:type="spellEnd"/>
      <w:r w:rsidRPr="00DB3D84">
        <w:rPr>
          <w:rFonts w:ascii="Times New Roman" w:hAnsi="Times New Roman" w:cs="Times New Roman"/>
          <w:sz w:val="24"/>
          <w:szCs w:val="24"/>
          <w:lang w:val="en-IN"/>
        </w:rPr>
        <w:t xml:space="preserve"> H: </w:t>
      </w:r>
      <w:proofErr w:type="spellStart"/>
      <w:r w:rsidRPr="00DB3D84">
        <w:rPr>
          <w:rFonts w:ascii="Times New Roman" w:hAnsi="Times New Roman" w:cs="Times New Roman"/>
          <w:sz w:val="24"/>
          <w:szCs w:val="24"/>
          <w:lang w:val="en-IN"/>
        </w:rPr>
        <w:t>Gray’s</w:t>
      </w:r>
      <w:proofErr w:type="spellEnd"/>
      <w:r w:rsidRPr="00DB3D84">
        <w:rPr>
          <w:rFonts w:ascii="Times New Roman" w:hAnsi="Times New Roman" w:cs="Times New Roman"/>
          <w:sz w:val="24"/>
          <w:szCs w:val="24"/>
          <w:lang w:val="en-IN"/>
        </w:rPr>
        <w:t xml:space="preserve"> anatomy: the anatomical basis of clinical practice. 41st ed. Edinburgh: Churchill Livingstone/Elsevier; 2016.</w:t>
      </w:r>
    </w:p>
    <w:p w:rsid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Mitsala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G, Varey AH, O'Neill JK, Chapman TW, Khan U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distally pedicled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flap for salvage of complex knee wounds. 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Injury.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2014;45(11):1776-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81.</w:t>
      </w:r>
    </w:p>
    <w:p w:rsid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Tetreault MW, Della Valle CJ, Hellman MD, Wysocki RW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Medial 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gastrocnemius flap in the course of treatment for an infection at the site of a total knee arthroplasty.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JBJS</w:t>
      </w:r>
      <w:r w:rsidR="00DB3D84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Essent</w:t>
      </w:r>
      <w:r w:rsidR="00DB3D84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Surg</w:t>
      </w:r>
      <w:r w:rsidR="00DB3D84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Tech. 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2017;7(2</w:t>
      </w:r>
      <w:proofErr w:type="gram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14. </w:t>
      </w:r>
    </w:p>
    <w:p w:rsid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Amin K, Dempsey M,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Ghali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S, Grobbelaar A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Saving grace: distally pedicled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muscular flap in lower limb salvage. 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BMJ Case Rep.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2014;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14-205486. </w:t>
      </w:r>
    </w:p>
    <w:p w:rsid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Cavadas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PC, Sanz-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Giménez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-Rico JR,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Landín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L, Martínez-Soriano F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Segmental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free flap based on secondary pedicles: anatomical study and clinical series.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Plast</w:t>
      </w:r>
      <w:proofErr w:type="spellEnd"/>
      <w:r w:rsidR="00DB3D84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Reconstr</w:t>
      </w:r>
      <w:proofErr w:type="spellEnd"/>
      <w:r w:rsidR="00DB3D84"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Surg. 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2004;114(3):684-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91. </w:t>
      </w:r>
    </w:p>
    <w:p w:rsidR="00DB3D84" w:rsidRP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Jung JA, Kim YW,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Cheon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YW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Reverse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muscle flap: an alternative means of skin coverage for recurrent infection after TKA. </w:t>
      </w:r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Knee Surg Sports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Traumatol</w:t>
      </w:r>
      <w:proofErr w:type="spellEnd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Arthrosc</w:t>
      </w:r>
      <w:proofErr w:type="spellEnd"/>
      <w:r w:rsidRPr="00DB3D8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2013;21(12):2779-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27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83. </w:t>
      </w:r>
    </w:p>
    <w:p w:rsidR="00DB3D84" w:rsidRP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3D84">
        <w:rPr>
          <w:rFonts w:ascii="Times New Roman" w:hAnsi="Times New Roman" w:cs="Times New Roman"/>
          <w:sz w:val="24"/>
          <w:szCs w:val="24"/>
        </w:rPr>
        <w:t>Rajeshwari</w:t>
      </w:r>
      <w:r w:rsidR="00DB3D84" w:rsidRPr="00DB3D84">
        <w:rPr>
          <w:rFonts w:ascii="Times New Roman" w:hAnsi="Times New Roman" w:cs="Times New Roman"/>
          <w:sz w:val="24"/>
          <w:szCs w:val="24"/>
        </w:rPr>
        <w:t xml:space="preserve"> MS</w:t>
      </w:r>
      <w:r w:rsidRPr="00DB3D84">
        <w:rPr>
          <w:rFonts w:ascii="Times New Roman" w:hAnsi="Times New Roman" w:cs="Times New Roman"/>
          <w:sz w:val="24"/>
          <w:szCs w:val="24"/>
        </w:rPr>
        <w:t xml:space="preserve">, </w:t>
      </w:r>
      <w:r w:rsidR="00DB3D84" w:rsidRPr="00DB3D84">
        <w:rPr>
          <w:rFonts w:ascii="Times New Roman" w:hAnsi="Times New Roman" w:cs="Times New Roman"/>
          <w:sz w:val="24"/>
          <w:szCs w:val="24"/>
        </w:rPr>
        <w:t>K</w:t>
      </w:r>
      <w:r w:rsidRPr="00DB3D84">
        <w:rPr>
          <w:rFonts w:ascii="Times New Roman" w:hAnsi="Times New Roman" w:cs="Times New Roman"/>
          <w:sz w:val="24"/>
          <w:szCs w:val="24"/>
        </w:rPr>
        <w:t>umar</w:t>
      </w:r>
      <w:r w:rsidR="00DB3D84" w:rsidRPr="00DB3D84">
        <w:rPr>
          <w:rFonts w:ascii="Times New Roman" w:hAnsi="Times New Roman" w:cs="Times New Roman"/>
          <w:sz w:val="24"/>
          <w:szCs w:val="24"/>
        </w:rPr>
        <w:t xml:space="preserve"> BNR:</w:t>
      </w:r>
      <w:r w:rsidRPr="00DB3D84">
        <w:rPr>
          <w:rFonts w:ascii="Times New Roman" w:hAnsi="Times New Roman" w:cs="Times New Roman"/>
          <w:sz w:val="24"/>
          <w:szCs w:val="24"/>
        </w:rPr>
        <w:t xml:space="preserve"> A</w:t>
      </w:r>
      <w:r w:rsidR="00DB3D84" w:rsidRPr="00DB3D84">
        <w:rPr>
          <w:rFonts w:ascii="Times New Roman" w:hAnsi="Times New Roman" w:cs="Times New Roman"/>
          <w:sz w:val="24"/>
          <w:szCs w:val="24"/>
        </w:rPr>
        <w:t>n</w:t>
      </w:r>
      <w:r w:rsidRPr="00DB3D84">
        <w:rPr>
          <w:rFonts w:ascii="Times New Roman" w:hAnsi="Times New Roman" w:cs="Times New Roman"/>
          <w:sz w:val="24"/>
          <w:szCs w:val="24"/>
        </w:rPr>
        <w:t xml:space="preserve"> </w:t>
      </w:r>
      <w:r w:rsidR="00DB3D84" w:rsidRPr="00DB3D84">
        <w:rPr>
          <w:rFonts w:ascii="Times New Roman" w:hAnsi="Times New Roman" w:cs="Times New Roman"/>
          <w:sz w:val="24"/>
          <w:szCs w:val="24"/>
        </w:rPr>
        <w:t xml:space="preserve">anatomical study of </w:t>
      </w:r>
      <w:proofErr w:type="spellStart"/>
      <w:r w:rsidR="00DB3D84" w:rsidRPr="00DB3D84">
        <w:rPr>
          <w:rFonts w:ascii="Times New Roman" w:hAnsi="Times New Roman" w:cs="Times New Roman"/>
          <w:sz w:val="24"/>
          <w:szCs w:val="24"/>
        </w:rPr>
        <w:t>gracilis</w:t>
      </w:r>
      <w:proofErr w:type="spellEnd"/>
      <w:r w:rsidR="00DB3D84" w:rsidRPr="00DB3D84">
        <w:rPr>
          <w:rFonts w:ascii="Times New Roman" w:hAnsi="Times New Roman" w:cs="Times New Roman"/>
          <w:sz w:val="24"/>
          <w:szCs w:val="24"/>
        </w:rPr>
        <w:t xml:space="preserve"> muscle and its vascular pedicles. </w:t>
      </w:r>
      <w:r w:rsidRPr="00DB3D84">
        <w:rPr>
          <w:rFonts w:ascii="Times New Roman" w:hAnsi="Times New Roman" w:cs="Times New Roman"/>
          <w:i/>
          <w:sz w:val="24"/>
          <w:szCs w:val="24"/>
        </w:rPr>
        <w:t>Int</w:t>
      </w:r>
      <w:r w:rsidR="00DB3D84" w:rsidRPr="00DB3D84">
        <w:rPr>
          <w:rFonts w:ascii="Times New Roman" w:hAnsi="Times New Roman" w:cs="Times New Roman"/>
          <w:i/>
          <w:sz w:val="24"/>
          <w:szCs w:val="24"/>
        </w:rPr>
        <w:t>.</w:t>
      </w:r>
      <w:r w:rsidRPr="00DB3D84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="00DB3D84" w:rsidRPr="00DB3D84">
        <w:rPr>
          <w:rFonts w:ascii="Times New Roman" w:hAnsi="Times New Roman" w:cs="Times New Roman"/>
          <w:i/>
          <w:sz w:val="24"/>
          <w:szCs w:val="24"/>
        </w:rPr>
        <w:t>.</w:t>
      </w:r>
      <w:r w:rsidRPr="00DB3D84">
        <w:rPr>
          <w:rFonts w:ascii="Times New Roman" w:hAnsi="Times New Roman" w:cs="Times New Roman"/>
          <w:i/>
          <w:sz w:val="24"/>
          <w:szCs w:val="24"/>
        </w:rPr>
        <w:t xml:space="preserve"> Anat</w:t>
      </w:r>
      <w:r w:rsidR="00DB3D84" w:rsidRPr="00DB3D84">
        <w:rPr>
          <w:rFonts w:ascii="Times New Roman" w:hAnsi="Times New Roman" w:cs="Times New Roman"/>
          <w:i/>
          <w:sz w:val="24"/>
          <w:szCs w:val="24"/>
        </w:rPr>
        <w:t>.</w:t>
      </w:r>
      <w:r w:rsidRPr="00DB3D84">
        <w:rPr>
          <w:rFonts w:ascii="Times New Roman" w:hAnsi="Times New Roman" w:cs="Times New Roman"/>
          <w:i/>
          <w:sz w:val="24"/>
          <w:szCs w:val="24"/>
        </w:rPr>
        <w:t xml:space="preserve"> Res</w:t>
      </w:r>
      <w:r w:rsidR="00DB3D84" w:rsidRPr="00DB3D84">
        <w:rPr>
          <w:rFonts w:ascii="Times New Roman" w:hAnsi="Times New Roman" w:cs="Times New Roman"/>
          <w:i/>
          <w:sz w:val="24"/>
          <w:szCs w:val="24"/>
        </w:rPr>
        <w:t>.</w:t>
      </w:r>
      <w:r w:rsidRPr="00DB3D84">
        <w:rPr>
          <w:rFonts w:ascii="Times New Roman" w:hAnsi="Times New Roman" w:cs="Times New Roman"/>
          <w:sz w:val="24"/>
          <w:szCs w:val="24"/>
        </w:rPr>
        <w:t xml:space="preserve"> 2015;3(4):1685-1688. </w:t>
      </w:r>
    </w:p>
    <w:p w:rsidR="00DB3D84" w:rsidRPr="00DB3D84" w:rsidRDefault="006832EB" w:rsidP="00E509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Magden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O,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Tayfur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V,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Edizer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Atabey A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Anatomy of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gracilis</w:t>
      </w:r>
      <w:proofErr w:type="spellEnd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muscle flap. J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Craniofac</w:t>
      </w:r>
      <w:proofErr w:type="spellEnd"/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Surg. 2010;21(6):1948-</w:t>
      </w:r>
      <w:r w:rsidR="00DB3D84"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</w:t>
      </w:r>
      <w:r w:rsidRPr="00DB3D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50.</w:t>
      </w:r>
    </w:p>
    <w:p w:rsidR="00721576" w:rsidRPr="00E50950" w:rsidRDefault="00693E82" w:rsidP="00CA42DA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ooltip="Go to Journal of Anatomical Society of India on ScienceDirect" w:history="1">
        <w:bookmarkStart w:id="1" w:name="bAUT005"/>
        <w:r w:rsidR="00834FBC" w:rsidRPr="00E50950">
          <w:fldChar w:fldCharType="begin"/>
        </w:r>
        <w:r w:rsidR="00834FBC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"https://www.sciencedirect.com/science/article/abs/pii/S0003277811800274" \l "!" </w:instrText>
        </w:r>
        <w:r w:rsidR="00834FBC" w:rsidRPr="00E50950">
          <w:fldChar w:fldCharType="separate"/>
        </w:r>
        <w:r w:rsidR="005C027D" w:rsidRPr="00E50950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Singh H,</w:t>
        </w:r>
        <w:r w:rsidR="00E84EA7" w:rsidRPr="00E50950">
          <w:rPr>
            <w:rStyle w:val="author-ref"/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 xml:space="preserve"> </w:t>
        </w:r>
        <w:r w:rsidR="00834FBC" w:rsidRPr="00E50950">
          <w:rPr>
            <w:rStyle w:val="author-ref"/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fldChar w:fldCharType="end"/>
        </w:r>
        <w:bookmarkStart w:id="2" w:name="bAUT010"/>
        <w:bookmarkEnd w:id="1"/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"https://www.sciencedirect.com/science/article/abs/pii/S0003277811800274" \l "!" </w:instrText>
        </w:r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5C027D" w:rsidRPr="00E50950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Kaur R</w:t>
        </w:r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bookmarkStart w:id="3" w:name="bAUT015"/>
        <w:bookmarkEnd w:id="2"/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"https://www.sciencedirect.com/science/article/abs/pii/S0003277811800274" \l "!" </w:instrText>
        </w:r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E84EA7" w:rsidRPr="00E50950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  <w:r w:rsidR="00DB3D84" w:rsidRPr="00E50950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5C027D" w:rsidRPr="00E50950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Gupta N</w:t>
        </w:r>
        <w:r w:rsidR="00DB3D84" w:rsidRPr="00E50950">
          <w:rPr>
            <w:rStyle w:val="text"/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  <w:r w:rsidR="005C027D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bookmarkEnd w:id="3"/>
        <w:r w:rsidR="00DB3D84" w:rsidRPr="00E5095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5C027D" w:rsidRPr="00E50950">
          <w:rPr>
            <w:rStyle w:val="title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Morphometric </w:t>
        </w:r>
        <w:r w:rsidR="00DB3D84" w:rsidRPr="00E50950">
          <w:rPr>
            <w:rStyle w:val="title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study of </w:t>
        </w:r>
        <w:proofErr w:type="spellStart"/>
        <w:r w:rsidR="00DB3D84" w:rsidRPr="00E50950">
          <w:rPr>
            <w:rStyle w:val="title-text"/>
            <w:rFonts w:ascii="Times New Roman" w:hAnsi="Times New Roman" w:cs="Times New Roman"/>
            <w:color w:val="000000" w:themeColor="text1"/>
            <w:sz w:val="24"/>
            <w:szCs w:val="24"/>
          </w:rPr>
          <w:t>gracilis</w:t>
        </w:r>
        <w:proofErr w:type="spellEnd"/>
        <w:r w:rsidR="00DB3D84" w:rsidRPr="00E50950">
          <w:rPr>
            <w:rStyle w:val="title-text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muscle and its role in clinical reconstructio</w:t>
        </w:r>
        <w:r w:rsidR="005C027D" w:rsidRPr="00E50950">
          <w:rPr>
            <w:rStyle w:val="title-text"/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  <w:r w:rsidR="005C027D" w:rsidRPr="00E509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DB3D84" w:rsidRPr="00E509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5C027D" w:rsidRPr="00E509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J </w:t>
        </w:r>
        <w:proofErr w:type="spellStart"/>
        <w:r w:rsidR="005C027D" w:rsidRPr="00E509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</w:t>
        </w:r>
        <w:r w:rsidR="005C027D" w:rsidRPr="00E509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nat</w:t>
        </w:r>
        <w:proofErr w:type="spellEnd"/>
        <w:r w:rsidR="005C027D" w:rsidRPr="00E509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Soc India</w:t>
        </w:r>
      </w:hyperlink>
      <w:r w:rsidR="005C027D" w:rsidRPr="00E50950">
        <w:rPr>
          <w:rFonts w:ascii="Times New Roman" w:hAnsi="Times New Roman" w:cs="Times New Roman"/>
          <w:color w:val="000000" w:themeColor="text1"/>
          <w:sz w:val="24"/>
          <w:szCs w:val="24"/>
        </w:rPr>
        <w:t>. 2011</w:t>
      </w:r>
      <w:r w:rsidR="00DB3D84" w:rsidRPr="00E5095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hyperlink r:id="rId12" w:tooltip="Go to table of contents for this volume/issue" w:history="1">
        <w:r w:rsidR="005C027D" w:rsidRPr="00E509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60(2</w:t>
        </w:r>
      </w:hyperlink>
      <w:r w:rsidR="005C027D" w:rsidRPr="00E5095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4FBC" w:rsidRPr="00E509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C027D" w:rsidRPr="00E50950">
        <w:rPr>
          <w:rFonts w:ascii="Times New Roman" w:hAnsi="Times New Roman" w:cs="Times New Roman"/>
          <w:color w:val="000000" w:themeColor="text1"/>
          <w:sz w:val="24"/>
          <w:szCs w:val="24"/>
        </w:rPr>
        <w:t>202-206</w:t>
      </w:r>
      <w:r w:rsidR="00834FBC" w:rsidRPr="00E509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sectPr w:rsidR="00721576" w:rsidRPr="00E5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556"/>
    <w:multiLevelType w:val="hybridMultilevel"/>
    <w:tmpl w:val="B67EA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34A"/>
    <w:multiLevelType w:val="hybridMultilevel"/>
    <w:tmpl w:val="E1785B2A"/>
    <w:lvl w:ilvl="0" w:tplc="9EFCB2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F2B47"/>
    <w:multiLevelType w:val="hybridMultilevel"/>
    <w:tmpl w:val="B67EA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F5"/>
    <w:rsid w:val="0000358E"/>
    <w:rsid w:val="00016F45"/>
    <w:rsid w:val="00025BE2"/>
    <w:rsid w:val="00040AB8"/>
    <w:rsid w:val="00050624"/>
    <w:rsid w:val="0006568F"/>
    <w:rsid w:val="000B3F63"/>
    <w:rsid w:val="000B70EB"/>
    <w:rsid w:val="000C0F97"/>
    <w:rsid w:val="000C4C28"/>
    <w:rsid w:val="000D5CB2"/>
    <w:rsid w:val="001148F4"/>
    <w:rsid w:val="00136D41"/>
    <w:rsid w:val="00156FE2"/>
    <w:rsid w:val="00185080"/>
    <w:rsid w:val="001A517E"/>
    <w:rsid w:val="001B5E5F"/>
    <w:rsid w:val="001C1343"/>
    <w:rsid w:val="001C38A4"/>
    <w:rsid w:val="001E4064"/>
    <w:rsid w:val="00205B06"/>
    <w:rsid w:val="00212958"/>
    <w:rsid w:val="00233D34"/>
    <w:rsid w:val="00245883"/>
    <w:rsid w:val="00256240"/>
    <w:rsid w:val="00262D90"/>
    <w:rsid w:val="0026657A"/>
    <w:rsid w:val="00281A72"/>
    <w:rsid w:val="002827AC"/>
    <w:rsid w:val="00286A14"/>
    <w:rsid w:val="0029539B"/>
    <w:rsid w:val="002C22FA"/>
    <w:rsid w:val="002D0DF5"/>
    <w:rsid w:val="00316FA7"/>
    <w:rsid w:val="003218B3"/>
    <w:rsid w:val="00361DAE"/>
    <w:rsid w:val="00372662"/>
    <w:rsid w:val="0037512A"/>
    <w:rsid w:val="003A28E4"/>
    <w:rsid w:val="003A7745"/>
    <w:rsid w:val="003B1975"/>
    <w:rsid w:val="003B1ED7"/>
    <w:rsid w:val="003B41C6"/>
    <w:rsid w:val="003C79AD"/>
    <w:rsid w:val="003D35A0"/>
    <w:rsid w:val="003D47E9"/>
    <w:rsid w:val="003D7A49"/>
    <w:rsid w:val="003E4312"/>
    <w:rsid w:val="003E6BB5"/>
    <w:rsid w:val="0040281A"/>
    <w:rsid w:val="0043260A"/>
    <w:rsid w:val="00456B34"/>
    <w:rsid w:val="00466A7F"/>
    <w:rsid w:val="00487118"/>
    <w:rsid w:val="00487C4F"/>
    <w:rsid w:val="00497808"/>
    <w:rsid w:val="004A0688"/>
    <w:rsid w:val="004A0B33"/>
    <w:rsid w:val="004A6E49"/>
    <w:rsid w:val="004B195E"/>
    <w:rsid w:val="004B1A12"/>
    <w:rsid w:val="004D060B"/>
    <w:rsid w:val="004D6F71"/>
    <w:rsid w:val="004E4F65"/>
    <w:rsid w:val="005331C3"/>
    <w:rsid w:val="00594E4C"/>
    <w:rsid w:val="00596CCA"/>
    <w:rsid w:val="005A7204"/>
    <w:rsid w:val="005C027D"/>
    <w:rsid w:val="00605269"/>
    <w:rsid w:val="00607072"/>
    <w:rsid w:val="00610A09"/>
    <w:rsid w:val="00611BA9"/>
    <w:rsid w:val="00644230"/>
    <w:rsid w:val="00645159"/>
    <w:rsid w:val="00682F75"/>
    <w:rsid w:val="006832EB"/>
    <w:rsid w:val="0068510F"/>
    <w:rsid w:val="00687C8E"/>
    <w:rsid w:val="00693E82"/>
    <w:rsid w:val="006A2396"/>
    <w:rsid w:val="006B6F8C"/>
    <w:rsid w:val="006C195E"/>
    <w:rsid w:val="006C2D8D"/>
    <w:rsid w:val="006C589A"/>
    <w:rsid w:val="006C6845"/>
    <w:rsid w:val="006E0264"/>
    <w:rsid w:val="006E2777"/>
    <w:rsid w:val="006F2F8D"/>
    <w:rsid w:val="00707C19"/>
    <w:rsid w:val="00707FF7"/>
    <w:rsid w:val="00721576"/>
    <w:rsid w:val="0074217A"/>
    <w:rsid w:val="00772EC6"/>
    <w:rsid w:val="007A0BEE"/>
    <w:rsid w:val="007C5D81"/>
    <w:rsid w:val="007C78C6"/>
    <w:rsid w:val="007C7998"/>
    <w:rsid w:val="007D28BD"/>
    <w:rsid w:val="008125E4"/>
    <w:rsid w:val="00822628"/>
    <w:rsid w:val="00822B10"/>
    <w:rsid w:val="00822C63"/>
    <w:rsid w:val="00834FBC"/>
    <w:rsid w:val="008517A4"/>
    <w:rsid w:val="008670D0"/>
    <w:rsid w:val="0088041A"/>
    <w:rsid w:val="0088277B"/>
    <w:rsid w:val="00891AEE"/>
    <w:rsid w:val="00894785"/>
    <w:rsid w:val="008A2668"/>
    <w:rsid w:val="008E7D29"/>
    <w:rsid w:val="008F6363"/>
    <w:rsid w:val="00900BA9"/>
    <w:rsid w:val="0090256C"/>
    <w:rsid w:val="00915349"/>
    <w:rsid w:val="00930BFE"/>
    <w:rsid w:val="009343C6"/>
    <w:rsid w:val="009459F7"/>
    <w:rsid w:val="00946803"/>
    <w:rsid w:val="00983D2D"/>
    <w:rsid w:val="009A6EDE"/>
    <w:rsid w:val="009A7545"/>
    <w:rsid w:val="009B7A95"/>
    <w:rsid w:val="009C4B67"/>
    <w:rsid w:val="009F5CCD"/>
    <w:rsid w:val="00A04A9C"/>
    <w:rsid w:val="00A20C0F"/>
    <w:rsid w:val="00A253AE"/>
    <w:rsid w:val="00A70C00"/>
    <w:rsid w:val="00A86179"/>
    <w:rsid w:val="00A91251"/>
    <w:rsid w:val="00AA1BA8"/>
    <w:rsid w:val="00AB5EAD"/>
    <w:rsid w:val="00AC23B2"/>
    <w:rsid w:val="00AC3E2D"/>
    <w:rsid w:val="00AD3A6A"/>
    <w:rsid w:val="00AD6F50"/>
    <w:rsid w:val="00AE0B69"/>
    <w:rsid w:val="00B07FEF"/>
    <w:rsid w:val="00B1053C"/>
    <w:rsid w:val="00B23D1B"/>
    <w:rsid w:val="00B35010"/>
    <w:rsid w:val="00B40695"/>
    <w:rsid w:val="00B65F81"/>
    <w:rsid w:val="00BA224C"/>
    <w:rsid w:val="00BB38C4"/>
    <w:rsid w:val="00C53F15"/>
    <w:rsid w:val="00C53FBA"/>
    <w:rsid w:val="00C55322"/>
    <w:rsid w:val="00C660EC"/>
    <w:rsid w:val="00C7542F"/>
    <w:rsid w:val="00C84938"/>
    <w:rsid w:val="00C928E1"/>
    <w:rsid w:val="00CA6DA4"/>
    <w:rsid w:val="00CB49DB"/>
    <w:rsid w:val="00CE2655"/>
    <w:rsid w:val="00CE3396"/>
    <w:rsid w:val="00CF08A0"/>
    <w:rsid w:val="00D10E55"/>
    <w:rsid w:val="00D30603"/>
    <w:rsid w:val="00D41725"/>
    <w:rsid w:val="00D54E7E"/>
    <w:rsid w:val="00D5536F"/>
    <w:rsid w:val="00D71058"/>
    <w:rsid w:val="00D77396"/>
    <w:rsid w:val="00D82EC5"/>
    <w:rsid w:val="00D83F1A"/>
    <w:rsid w:val="00DB3D84"/>
    <w:rsid w:val="00DD1470"/>
    <w:rsid w:val="00E0665D"/>
    <w:rsid w:val="00E27035"/>
    <w:rsid w:val="00E30ABB"/>
    <w:rsid w:val="00E50950"/>
    <w:rsid w:val="00E61B05"/>
    <w:rsid w:val="00E62C43"/>
    <w:rsid w:val="00E80050"/>
    <w:rsid w:val="00E84EA7"/>
    <w:rsid w:val="00E85B5B"/>
    <w:rsid w:val="00E9549C"/>
    <w:rsid w:val="00EA06D7"/>
    <w:rsid w:val="00EA621C"/>
    <w:rsid w:val="00EC375A"/>
    <w:rsid w:val="00EC6927"/>
    <w:rsid w:val="00EE3351"/>
    <w:rsid w:val="00EE344F"/>
    <w:rsid w:val="00EF2844"/>
    <w:rsid w:val="00EF32A0"/>
    <w:rsid w:val="00EF588B"/>
    <w:rsid w:val="00F373FE"/>
    <w:rsid w:val="00F444C6"/>
    <w:rsid w:val="00F46E1F"/>
    <w:rsid w:val="00F61767"/>
    <w:rsid w:val="00F77AAF"/>
    <w:rsid w:val="00F83D65"/>
    <w:rsid w:val="00F97796"/>
    <w:rsid w:val="00F97A3C"/>
    <w:rsid w:val="00FA6AFF"/>
    <w:rsid w:val="00FA72E4"/>
    <w:rsid w:val="00FB141A"/>
    <w:rsid w:val="00FB2515"/>
    <w:rsid w:val="00FC79B9"/>
    <w:rsid w:val="00FD01BD"/>
    <w:rsid w:val="00FD0246"/>
    <w:rsid w:val="00FE23A1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7C16-34ED-4C32-A651-C73A2F9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21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A517E"/>
  </w:style>
  <w:style w:type="paragraph" w:styleId="NormalWeb">
    <w:name w:val="Normal (Web)"/>
    <w:basedOn w:val="Normal"/>
    <w:uiPriority w:val="99"/>
    <w:unhideWhenUsed/>
    <w:rsid w:val="001A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-title-6">
    <w:name w:val="section-title-6"/>
    <w:basedOn w:val="DefaultParagraphFont"/>
    <w:rsid w:val="001A517E"/>
  </w:style>
  <w:style w:type="character" w:customStyle="1" w:styleId="Heading1Char">
    <w:name w:val="Heading 1 Char"/>
    <w:basedOn w:val="DefaultParagraphFont"/>
    <w:link w:val="Heading1"/>
    <w:uiPriority w:val="9"/>
    <w:rsid w:val="00721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215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5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5C027D"/>
  </w:style>
  <w:style w:type="character" w:customStyle="1" w:styleId="author-ref">
    <w:name w:val="author-ref"/>
    <w:basedOn w:val="DefaultParagraphFont"/>
    <w:rsid w:val="005C027D"/>
  </w:style>
  <w:style w:type="character" w:styleId="Strong">
    <w:name w:val="Strong"/>
    <w:basedOn w:val="DefaultParagraphFont"/>
    <w:uiPriority w:val="22"/>
    <w:qFormat/>
    <w:rsid w:val="00A04A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B3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025836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864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1179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9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Laing%20AJ%5BAuthor%5D&amp;cauthor=true&amp;cauthor_uid=179017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?term=Hussey%20AJ%5BAuthor%5D&amp;cauthor=true&amp;cauthor_uid=17901732" TargetMode="External"/><Relationship Id="rId12" Type="http://schemas.openxmlformats.org/officeDocument/2006/relationships/hyperlink" Target="https://www.sciencedirect.com/science/journal/00032778/60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ciencedirect.com/science/journal/000327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17901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Regan%20PJ%5BAuthor%5D&amp;cauthor=true&amp;cauthor_uid=179017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B228-177E-4342-8E47-91A5E795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Muralimanju B.V.</cp:lastModifiedBy>
  <cp:revision>33</cp:revision>
  <dcterms:created xsi:type="dcterms:W3CDTF">2023-10-30T10:25:00Z</dcterms:created>
  <dcterms:modified xsi:type="dcterms:W3CDTF">2023-11-06T10:11:00Z</dcterms:modified>
</cp:coreProperties>
</file>