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2D63" w14:textId="3750C699" w:rsidR="00072849" w:rsidRPr="009852DD" w:rsidRDefault="00832740" w:rsidP="0007284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Neuronal co-culture</w:t>
      </w:r>
    </w:p>
    <w:p w14:paraId="14251A64" w14:textId="68E8B946" w:rsidR="00EA758E" w:rsidRDefault="00072849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  <w:r w:rsidRPr="009852DD">
        <w:rPr>
          <w:rFonts w:ascii="Arial" w:eastAsia="Arial" w:hAnsi="Arial" w:cs="Arial"/>
          <w:color w:val="000000"/>
          <w:sz w:val="20"/>
          <w:szCs w:val="20"/>
        </w:rPr>
        <w:t>Authors: N</w:t>
      </w:r>
      <w:r w:rsidR="00D91B05">
        <w:rPr>
          <w:rFonts w:ascii="Arial" w:eastAsia="Arial" w:hAnsi="Arial" w:cs="Arial"/>
          <w:color w:val="000000"/>
          <w:sz w:val="20"/>
          <w:szCs w:val="20"/>
        </w:rPr>
        <w:t xml:space="preserve">isha </w:t>
      </w:r>
      <w:proofErr w:type="spellStart"/>
      <w:r w:rsidR="00D91B05">
        <w:rPr>
          <w:rFonts w:ascii="Arial" w:eastAsia="Arial" w:hAnsi="Arial" w:cs="Arial"/>
          <w:color w:val="000000"/>
          <w:sz w:val="20"/>
          <w:szCs w:val="20"/>
        </w:rPr>
        <w:t>Mohd</w:t>
      </w:r>
      <w:proofErr w:type="spellEnd"/>
      <w:r w:rsidR="00D91B05">
        <w:rPr>
          <w:rFonts w:ascii="Arial" w:eastAsia="Arial" w:hAnsi="Arial" w:cs="Arial"/>
          <w:color w:val="000000"/>
          <w:sz w:val="20"/>
          <w:szCs w:val="20"/>
        </w:rPr>
        <w:t xml:space="preserve"> Rafiq</w:t>
      </w:r>
      <w:r w:rsidRPr="009852DD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</w:t>
      </w:r>
      <w:r w:rsidRPr="009852DD">
        <w:rPr>
          <w:rFonts w:ascii="Arial" w:eastAsia="Arial" w:hAnsi="Arial" w:cs="Arial"/>
          <w:color w:val="000000"/>
          <w:sz w:val="20"/>
          <w:szCs w:val="20"/>
        </w:rPr>
        <w:t xml:space="preserve">, and </w:t>
      </w:r>
      <w:r w:rsidR="00D91B05">
        <w:rPr>
          <w:rFonts w:ascii="Arial" w:eastAsia="Arial" w:hAnsi="Arial" w:cs="Arial"/>
          <w:color w:val="000000"/>
          <w:sz w:val="20"/>
          <w:szCs w:val="20"/>
        </w:rPr>
        <w:t>Pietro De Camilli</w:t>
      </w:r>
      <w:r w:rsidRPr="009852DD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</w:t>
      </w:r>
    </w:p>
    <w:p w14:paraId="31A81DDC" w14:textId="1C074563" w:rsidR="00072849" w:rsidRPr="009852DD" w:rsidRDefault="00072849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 xml:space="preserve">1. </w:t>
      </w:r>
      <w:r w:rsidR="00EA758E" w:rsidRPr="00EA758E">
        <w:rPr>
          <w:rFonts w:ascii="Arial" w:hAnsi="Arial" w:cs="Arial"/>
          <w:sz w:val="16"/>
          <w:szCs w:val="16"/>
        </w:rPr>
        <w:t xml:space="preserve">Department of </w:t>
      </w:r>
      <w:r w:rsidR="00EA758E" w:rsidRPr="009852DD">
        <w:rPr>
          <w:rFonts w:ascii="Arial" w:hAnsi="Arial" w:cs="Arial"/>
          <w:sz w:val="16"/>
          <w:szCs w:val="16"/>
        </w:rPr>
        <w:t>Neuroscience</w:t>
      </w:r>
      <w:r w:rsidRPr="009852DD">
        <w:rPr>
          <w:rFonts w:ascii="Arial" w:hAnsi="Arial" w:cs="Arial"/>
          <w:sz w:val="16"/>
          <w:szCs w:val="16"/>
        </w:rPr>
        <w:t>,</w:t>
      </w:r>
      <w:r w:rsidRPr="009852D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852DD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14:paraId="198E49C1" w14:textId="529F0DAF" w:rsidR="00072849" w:rsidRPr="009852DD" w:rsidRDefault="00072849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 xml:space="preserve">2. </w:t>
      </w:r>
      <w:r w:rsidR="00EA758E" w:rsidRPr="00EA758E">
        <w:rPr>
          <w:rFonts w:ascii="Arial" w:hAnsi="Arial" w:cs="Arial"/>
          <w:sz w:val="16"/>
          <w:szCs w:val="16"/>
        </w:rPr>
        <w:t xml:space="preserve">Department of </w:t>
      </w:r>
      <w:r w:rsidR="00EA758E">
        <w:rPr>
          <w:rFonts w:ascii="Arial" w:hAnsi="Arial" w:cs="Arial"/>
          <w:sz w:val="16"/>
          <w:szCs w:val="16"/>
        </w:rPr>
        <w:t>Cell biology</w:t>
      </w:r>
      <w:r w:rsidR="00EA758E" w:rsidRPr="009852DD">
        <w:rPr>
          <w:rFonts w:ascii="Arial" w:hAnsi="Arial" w:cs="Arial"/>
          <w:sz w:val="16"/>
          <w:szCs w:val="16"/>
        </w:rPr>
        <w:t>,</w:t>
      </w:r>
      <w:r w:rsidR="00EA758E" w:rsidRPr="009852D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852DD">
        <w:rPr>
          <w:rFonts w:ascii="Arial" w:hAnsi="Arial" w:cs="Arial"/>
          <w:sz w:val="16"/>
          <w:szCs w:val="16"/>
        </w:rPr>
        <w:t>Yale University School of Medicine, New Haven, Connecticut 06510, USA.</w:t>
      </w:r>
    </w:p>
    <w:p w14:paraId="12EB3B63" w14:textId="0DB1F3C8" w:rsidR="00072849" w:rsidRPr="009852DD" w:rsidRDefault="00072849" w:rsidP="00EA7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9852DD">
        <w:rPr>
          <w:rFonts w:ascii="Arial" w:hAnsi="Arial" w:cs="Arial"/>
          <w:sz w:val="16"/>
          <w:szCs w:val="16"/>
          <w:vertAlign w:val="superscript"/>
        </w:rPr>
        <w:t>.</w:t>
      </w:r>
    </w:p>
    <w:p w14:paraId="6551FB23" w14:textId="4632D24E" w:rsidR="00072849" w:rsidRPr="009852DD" w:rsidRDefault="00EA758E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072849" w:rsidRPr="009852DD">
        <w:rPr>
          <w:rFonts w:ascii="Arial" w:hAnsi="Arial" w:cs="Arial"/>
          <w:sz w:val="16"/>
          <w:szCs w:val="16"/>
        </w:rPr>
        <w:t>. Aligning Science Across Parkinson’s (ASAP) Collaborative Research Network, Chevy Chase, MD, 20815, USA.</w:t>
      </w:r>
    </w:p>
    <w:p w14:paraId="151C5412" w14:textId="77777777" w:rsidR="00072849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88FB19B" w14:textId="77777777" w:rsidR="00EA758E" w:rsidRPr="009852DD" w:rsidRDefault="00EA758E" w:rsidP="000728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AD1EEA8" w14:textId="77777777" w:rsidR="00072849" w:rsidRPr="009852DD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  <w:r w:rsidRPr="009852DD">
        <w:rPr>
          <w:rFonts w:ascii="Arial" w:hAnsi="Arial" w:cs="Arial"/>
          <w:b/>
          <w:bCs/>
          <w:color w:val="000000" w:themeColor="text1"/>
          <w:sz w:val="20"/>
          <w:szCs w:val="20"/>
        </w:rPr>
        <w:t>Abstract</w:t>
      </w:r>
    </w:p>
    <w:p w14:paraId="62BDA51B" w14:textId="36C50050" w:rsidR="00072849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  <w:r w:rsidRPr="009852DD">
        <w:rPr>
          <w:rFonts w:ascii="Arial" w:hAnsi="Arial" w:cs="Arial"/>
          <w:color w:val="000000" w:themeColor="text1"/>
          <w:sz w:val="20"/>
          <w:szCs w:val="20"/>
        </w:rPr>
        <w:t>This protocol describes the</w:t>
      </w:r>
      <w:r w:rsidR="00832740">
        <w:rPr>
          <w:rFonts w:ascii="Arial" w:hAnsi="Arial" w:cs="Arial"/>
          <w:color w:val="000000" w:themeColor="text1"/>
          <w:sz w:val="20"/>
          <w:szCs w:val="20"/>
        </w:rPr>
        <w:t xml:space="preserve"> co-culturing of iPSC-derived dopaminergic</w:t>
      </w:r>
      <w:r w:rsidR="00916E40">
        <w:rPr>
          <w:rFonts w:ascii="Arial" w:hAnsi="Arial" w:cs="Arial"/>
          <w:color w:val="000000" w:themeColor="text1"/>
          <w:sz w:val="20"/>
          <w:szCs w:val="20"/>
        </w:rPr>
        <w:t xml:space="preserve"> (DA)</w:t>
      </w:r>
      <w:r w:rsidR="00832740">
        <w:rPr>
          <w:rFonts w:ascii="Arial" w:hAnsi="Arial" w:cs="Arial"/>
          <w:color w:val="000000" w:themeColor="text1"/>
          <w:sz w:val="20"/>
          <w:szCs w:val="20"/>
        </w:rPr>
        <w:t xml:space="preserve"> neurons and iPSC-derived medium spiny neurons</w:t>
      </w:r>
      <w:r w:rsidR="00916E40">
        <w:rPr>
          <w:rFonts w:ascii="Arial" w:hAnsi="Arial" w:cs="Arial"/>
          <w:color w:val="000000" w:themeColor="text1"/>
          <w:sz w:val="20"/>
          <w:szCs w:val="20"/>
        </w:rPr>
        <w:t xml:space="preserve"> (MSNs) in a microfluidic compartmentalization device</w:t>
      </w:r>
      <w:r w:rsidR="0083274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7E8E590" w14:textId="77777777" w:rsidR="00B95A32" w:rsidRPr="009852DD" w:rsidRDefault="00B95A32" w:rsidP="000728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5798D8" w14:textId="77777777" w:rsidR="00B95A32" w:rsidRPr="009852DD" w:rsidRDefault="00B95A32" w:rsidP="00B95A32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852DD">
        <w:rPr>
          <w:rFonts w:ascii="Arial" w:hAnsi="Arial" w:cs="Arial"/>
          <w:b/>
          <w:bCs/>
          <w:color w:val="000000" w:themeColor="text1"/>
          <w:sz w:val="20"/>
          <w:szCs w:val="20"/>
        </w:rPr>
        <w:t>Keywords</w:t>
      </w:r>
    </w:p>
    <w:p w14:paraId="5E8F922C" w14:textId="77777777" w:rsidR="00B95A32" w:rsidRPr="009852DD" w:rsidRDefault="00B95A32" w:rsidP="00B95A32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4E79DFE" w14:textId="3BCBBDBD" w:rsidR="00B95A32" w:rsidRPr="009852DD" w:rsidRDefault="00832740" w:rsidP="00B95A3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Co-culture, microfluidic devices, dopaminergic neurons, MSNs</w:t>
      </w:r>
    </w:p>
    <w:p w14:paraId="2073E33D" w14:textId="77777777" w:rsidR="00072849" w:rsidRPr="009852DD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A2A4007" w14:textId="77777777" w:rsidR="00072849" w:rsidRPr="009852DD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F9E43CF" w14:textId="6E8D83C8" w:rsidR="00832740" w:rsidRPr="00781CD0" w:rsidRDefault="00832740" w:rsidP="00781CD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81CD0">
        <w:rPr>
          <w:rFonts w:ascii="Arial" w:hAnsi="Arial" w:cs="Arial"/>
          <w:b/>
          <w:bCs/>
          <w:color w:val="000000" w:themeColor="text1"/>
          <w:sz w:val="20"/>
          <w:szCs w:val="20"/>
        </w:rPr>
        <w:t>Neuronal co-culture device</w:t>
      </w:r>
      <w:r w:rsidR="001409D4" w:rsidRPr="00781CD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set-up</w:t>
      </w:r>
    </w:p>
    <w:p w14:paraId="178EA5CE" w14:textId="77777777" w:rsidR="00B07B03" w:rsidRDefault="00B07B03" w:rsidP="0083274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00C358D" w14:textId="7448B963" w:rsidR="001409D4" w:rsidRDefault="00B07B03" w:rsidP="00832740">
      <w:pPr>
        <w:rPr>
          <w:rFonts w:ascii="Arial" w:hAnsi="Arial" w:cs="Arial"/>
          <w:color w:val="000000" w:themeColor="text1"/>
          <w:sz w:val="20"/>
          <w:szCs w:val="20"/>
        </w:rPr>
      </w:pPr>
      <w:r w:rsidRPr="00B07B03">
        <w:rPr>
          <w:rFonts w:ascii="Arial" w:hAnsi="Arial" w:cs="Arial"/>
          <w:color w:val="000000" w:themeColor="text1"/>
          <w:sz w:val="20"/>
          <w:szCs w:val="20"/>
        </w:rPr>
        <w:t>The OMEGA4 device has 2 pairs of interconnected chambers, where each pair of chambers is joined via a series of microfluidic channels.</w:t>
      </w:r>
    </w:p>
    <w:p w14:paraId="7EF8395A" w14:textId="77777777" w:rsidR="00AB7A07" w:rsidRDefault="00AB7A07" w:rsidP="0083274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6E4E552" w14:textId="1D13F4A4" w:rsidR="00781CD0" w:rsidRDefault="00781CD0" w:rsidP="00781CD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1.</w:t>
      </w:r>
      <w:r w:rsidR="006962D5" w:rsidRPr="00781CD0">
        <w:rPr>
          <w:rFonts w:ascii="Arial" w:hAnsi="Arial" w:cs="Arial"/>
          <w:color w:val="000000" w:themeColor="text1"/>
          <w:sz w:val="20"/>
          <w:szCs w:val="20"/>
        </w:rPr>
        <w:t xml:space="preserve">Coat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chambers </w:t>
      </w:r>
      <w:r w:rsidR="006962D5" w:rsidRPr="00781CD0">
        <w:rPr>
          <w:rFonts w:ascii="Arial" w:hAnsi="Arial" w:cs="Arial"/>
          <w:color w:val="000000" w:themeColor="text1"/>
          <w:sz w:val="20"/>
          <w:szCs w:val="20"/>
        </w:rPr>
        <w:t xml:space="preserve">with </w:t>
      </w:r>
      <w:r w:rsidR="00BC6CC0">
        <w:rPr>
          <w:rFonts w:ascii="Arial" w:hAnsi="Arial" w:cs="Arial"/>
          <w:color w:val="000000" w:themeColor="text1"/>
          <w:sz w:val="20"/>
          <w:szCs w:val="20"/>
        </w:rPr>
        <w:t xml:space="preserve">200 </w:t>
      </w:r>
      <w:proofErr w:type="spellStart"/>
      <w:r w:rsidR="003524F6" w:rsidRPr="006962D5">
        <w:rPr>
          <w:rFonts w:ascii="Arial" w:hAnsi="Arial" w:cs="Arial"/>
          <w:color w:val="000000" w:themeColor="text1"/>
          <w:sz w:val="20"/>
          <w:szCs w:val="20"/>
        </w:rPr>
        <w:t>μ</w:t>
      </w:r>
      <w:r w:rsidR="003524F6">
        <w:rPr>
          <w:rFonts w:ascii="Arial" w:hAnsi="Arial" w:cs="Arial"/>
          <w:color w:val="000000" w:themeColor="text1"/>
          <w:sz w:val="20"/>
          <w:szCs w:val="20"/>
        </w:rPr>
        <w:t>L</w:t>
      </w:r>
      <w:proofErr w:type="spellEnd"/>
      <w:r w:rsidR="003524F6" w:rsidRPr="00781CD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62D5" w:rsidRPr="00781CD0">
        <w:rPr>
          <w:rFonts w:ascii="Arial" w:hAnsi="Arial" w:cs="Arial"/>
          <w:color w:val="000000" w:themeColor="text1"/>
          <w:sz w:val="20"/>
          <w:szCs w:val="20"/>
        </w:rPr>
        <w:t xml:space="preserve">per well </w:t>
      </w:r>
      <w:r w:rsidR="00CE3331">
        <w:rPr>
          <w:rFonts w:ascii="Arial" w:hAnsi="Arial" w:cs="Arial"/>
          <w:color w:val="000000" w:themeColor="text1"/>
          <w:sz w:val="20"/>
          <w:szCs w:val="20"/>
        </w:rPr>
        <w:t xml:space="preserve">with </w:t>
      </w:r>
      <w:r w:rsidR="006962D5" w:rsidRPr="00781CD0">
        <w:rPr>
          <w:rFonts w:ascii="Arial" w:hAnsi="Arial" w:cs="Arial"/>
          <w:color w:val="000000" w:themeColor="text1"/>
          <w:sz w:val="20"/>
          <w:szCs w:val="20"/>
        </w:rPr>
        <w:t xml:space="preserve">0.1 </w:t>
      </w:r>
      <w:r w:rsidRPr="00781CD0">
        <w:rPr>
          <w:rFonts w:ascii="Arial" w:hAnsi="Arial" w:cs="Arial"/>
          <w:color w:val="000000" w:themeColor="text1"/>
          <w:sz w:val="20"/>
          <w:szCs w:val="20"/>
        </w:rPr>
        <w:t xml:space="preserve">mg/ml </w:t>
      </w:r>
      <w:r w:rsidR="006962D5" w:rsidRPr="00781CD0">
        <w:rPr>
          <w:rFonts w:ascii="Arial" w:hAnsi="Arial" w:cs="Arial"/>
          <w:color w:val="000000" w:themeColor="text1"/>
          <w:sz w:val="20"/>
          <w:szCs w:val="20"/>
        </w:rPr>
        <w:t>Poly-L-Ornithine (PLO) in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>PBS.</w:t>
      </w:r>
    </w:p>
    <w:p w14:paraId="22A4E924" w14:textId="1F42439C" w:rsidR="00781CD0" w:rsidRDefault="00781CD0" w:rsidP="00781CD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 xml:space="preserve">Incubate plates </w:t>
      </w:r>
      <w:r w:rsidR="00CE3331">
        <w:rPr>
          <w:rFonts w:ascii="Arial" w:hAnsi="Arial" w:cs="Arial"/>
          <w:color w:val="000000" w:themeColor="text1"/>
          <w:sz w:val="20"/>
          <w:szCs w:val="20"/>
        </w:rPr>
        <w:t>o</w:t>
      </w:r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 xml:space="preserve">vernight at 37 °C. </w:t>
      </w:r>
    </w:p>
    <w:p w14:paraId="6AA50076" w14:textId="157EFAA4" w:rsidR="006962D5" w:rsidRPr="006962D5" w:rsidRDefault="00781CD0" w:rsidP="006962D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 xml:space="preserve">Wash </w:t>
      </w:r>
      <w:r>
        <w:rPr>
          <w:rFonts w:ascii="Arial" w:hAnsi="Arial" w:cs="Arial"/>
          <w:color w:val="000000" w:themeColor="text1"/>
          <w:sz w:val="20"/>
          <w:szCs w:val="20"/>
        </w:rPr>
        <w:t>the chambers thrice</w:t>
      </w:r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 xml:space="preserve"> with PBS. </w:t>
      </w:r>
    </w:p>
    <w:p w14:paraId="4B9FFCE2" w14:textId="2A9D16D8" w:rsidR="006962D5" w:rsidRPr="006962D5" w:rsidRDefault="00781CD0" w:rsidP="00781CD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4. </w:t>
      </w:r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 xml:space="preserve">Coat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chambers </w:t>
      </w:r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 xml:space="preserve">with </w:t>
      </w:r>
      <w:r w:rsidR="00BC6CC0">
        <w:rPr>
          <w:rFonts w:ascii="Arial" w:hAnsi="Arial" w:cs="Arial"/>
          <w:color w:val="000000" w:themeColor="text1"/>
          <w:sz w:val="20"/>
          <w:szCs w:val="20"/>
        </w:rPr>
        <w:t xml:space="preserve">200 </w:t>
      </w:r>
      <w:proofErr w:type="spellStart"/>
      <w:r w:rsidR="00BC6CC0">
        <w:rPr>
          <w:rFonts w:ascii="Arial" w:hAnsi="Arial" w:cs="Arial"/>
          <w:color w:val="000000" w:themeColor="text1"/>
          <w:sz w:val="20"/>
          <w:szCs w:val="20"/>
        </w:rPr>
        <w:t>u</w:t>
      </w:r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>L</w:t>
      </w:r>
      <w:proofErr w:type="spellEnd"/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 xml:space="preserve"> per well 10 </w:t>
      </w:r>
      <w:proofErr w:type="spellStart"/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>μg</w:t>
      </w:r>
      <w:proofErr w:type="spellEnd"/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 xml:space="preserve">/mL Laminin plus 2 </w:t>
      </w:r>
      <w:proofErr w:type="spellStart"/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>μg</w:t>
      </w:r>
      <w:proofErr w:type="spellEnd"/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>/mL</w:t>
      </w:r>
    </w:p>
    <w:p w14:paraId="6C3A7B63" w14:textId="77777777" w:rsidR="00781CD0" w:rsidRDefault="006962D5" w:rsidP="006962D5">
      <w:pPr>
        <w:rPr>
          <w:rFonts w:ascii="Arial" w:hAnsi="Arial" w:cs="Arial"/>
          <w:color w:val="000000" w:themeColor="text1"/>
          <w:sz w:val="20"/>
          <w:szCs w:val="20"/>
        </w:rPr>
      </w:pPr>
      <w:r w:rsidRPr="006962D5">
        <w:rPr>
          <w:rFonts w:ascii="Arial" w:hAnsi="Arial" w:cs="Arial"/>
          <w:color w:val="000000" w:themeColor="text1"/>
          <w:sz w:val="20"/>
          <w:szCs w:val="20"/>
        </w:rPr>
        <w:t xml:space="preserve">Fibronectin, both diluted in PBS. </w:t>
      </w:r>
    </w:p>
    <w:p w14:paraId="4363CC6A" w14:textId="475B2EB1" w:rsidR="006962D5" w:rsidRDefault="00781CD0" w:rsidP="00781CD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 </w:t>
      </w:r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 xml:space="preserve">Incubate plates </w:t>
      </w:r>
      <w:r w:rsidR="00CE3331">
        <w:rPr>
          <w:rFonts w:ascii="Arial" w:hAnsi="Arial" w:cs="Arial"/>
          <w:color w:val="000000" w:themeColor="text1"/>
          <w:sz w:val="20"/>
          <w:szCs w:val="20"/>
        </w:rPr>
        <w:t>o</w:t>
      </w:r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>vernight at 37 °</w:t>
      </w:r>
      <w:proofErr w:type="gramStart"/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>C .</w:t>
      </w:r>
      <w:proofErr w:type="gramEnd"/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 xml:space="preserve"> Do not store coated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62D5" w:rsidRPr="006962D5">
        <w:rPr>
          <w:rFonts w:ascii="Arial" w:hAnsi="Arial" w:cs="Arial"/>
          <w:color w:val="000000" w:themeColor="text1"/>
          <w:sz w:val="20"/>
          <w:szCs w:val="20"/>
        </w:rPr>
        <w:t>plates. Proceed with preparation of plates for seeding cells.</w:t>
      </w:r>
    </w:p>
    <w:p w14:paraId="65676E3E" w14:textId="77777777" w:rsidR="00781CD0" w:rsidRDefault="00781CD0" w:rsidP="009F2CB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A31EAC" w14:textId="421A0EEB" w:rsidR="009F2CBB" w:rsidRPr="00BC6CC0" w:rsidRDefault="009F2CBB" w:rsidP="00781CD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C6CC0">
        <w:rPr>
          <w:rFonts w:ascii="Arial" w:hAnsi="Arial" w:cs="Arial"/>
          <w:b/>
          <w:bCs/>
          <w:color w:val="000000" w:themeColor="text1"/>
          <w:sz w:val="20"/>
          <w:szCs w:val="20"/>
        </w:rPr>
        <w:t>Preparation of device for seeding cells:</w:t>
      </w:r>
    </w:p>
    <w:p w14:paraId="706B59BB" w14:textId="77777777" w:rsidR="00BC6CC0" w:rsidRDefault="00BC6CC0" w:rsidP="009F2CB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C33AF2" w14:textId="77777777" w:rsidR="00944B8A" w:rsidRPr="00944B8A" w:rsidRDefault="00944B8A" w:rsidP="00944B8A">
      <w:pPr>
        <w:rPr>
          <w:rFonts w:ascii="Arial" w:hAnsi="Arial" w:cs="Arial"/>
          <w:color w:val="000000" w:themeColor="text1"/>
          <w:sz w:val="20"/>
          <w:szCs w:val="20"/>
        </w:rPr>
      </w:pPr>
      <w:r w:rsidRPr="00944B8A">
        <w:rPr>
          <w:rFonts w:ascii="Arial" w:hAnsi="Arial" w:cs="Arial"/>
          <w:color w:val="000000" w:themeColor="text1"/>
          <w:sz w:val="20"/>
          <w:szCs w:val="20"/>
        </w:rPr>
        <w:t>Prepare enough amount of NB/B27 medium.</w:t>
      </w:r>
    </w:p>
    <w:p w14:paraId="1DB930E1" w14:textId="77777777" w:rsidR="00944B8A" w:rsidRPr="00944B8A" w:rsidRDefault="00944B8A" w:rsidP="00944B8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9BBCC5" w14:textId="415A9C47" w:rsidR="00944B8A" w:rsidRPr="00944B8A" w:rsidRDefault="00944B8A" w:rsidP="00944B8A">
      <w:pPr>
        <w:rPr>
          <w:rFonts w:ascii="Arial" w:hAnsi="Arial" w:cs="Arial"/>
          <w:color w:val="000000" w:themeColor="text1"/>
          <w:sz w:val="20"/>
          <w:szCs w:val="20"/>
        </w:rPr>
      </w:pPr>
      <w:r w:rsidRPr="00944B8A">
        <w:rPr>
          <w:rFonts w:ascii="Arial" w:hAnsi="Arial" w:cs="Arial"/>
          <w:color w:val="000000" w:themeColor="text1"/>
          <w:sz w:val="20"/>
          <w:szCs w:val="20"/>
        </w:rPr>
        <w:t>For 500 mL</w:t>
      </w:r>
    </w:p>
    <w:p w14:paraId="28B7B0A7" w14:textId="2C940CD0" w:rsidR="00944B8A" w:rsidRDefault="00944B8A" w:rsidP="00944B8A">
      <w:pPr>
        <w:rPr>
          <w:rFonts w:ascii="Arial" w:hAnsi="Arial" w:cs="Arial"/>
          <w:color w:val="000000" w:themeColor="text1"/>
          <w:sz w:val="20"/>
          <w:szCs w:val="20"/>
        </w:rPr>
      </w:pPr>
      <w:r w:rsidRPr="00944B8A">
        <w:rPr>
          <w:rFonts w:ascii="Arial" w:hAnsi="Arial" w:cs="Arial"/>
          <w:color w:val="000000" w:themeColor="text1"/>
          <w:sz w:val="20"/>
          <w:szCs w:val="20"/>
        </w:rPr>
        <w:t>NB/B27 medium</w:t>
      </w:r>
      <w:r w:rsidR="00B006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06AD">
        <w:rPr>
          <w:rFonts w:ascii="Arial" w:hAnsi="Arial" w:cs="Arial"/>
          <w:color w:val="000000" w:themeColor="text1"/>
          <w:sz w:val="20"/>
          <w:szCs w:val="20"/>
        </w:rPr>
        <w:t>(see Method section of paper)</w:t>
      </w:r>
      <w:r w:rsidRPr="00944B8A">
        <w:rPr>
          <w:rFonts w:ascii="Arial" w:hAnsi="Arial" w:cs="Arial"/>
          <w:color w:val="000000" w:themeColor="text1"/>
          <w:sz w:val="20"/>
          <w:szCs w:val="20"/>
        </w:rPr>
        <w:t>, add:</w:t>
      </w:r>
    </w:p>
    <w:p w14:paraId="150AD248" w14:textId="0BD597C8" w:rsidR="00944B8A" w:rsidRPr="00944B8A" w:rsidRDefault="00944B8A" w:rsidP="00944B8A">
      <w:pPr>
        <w:rPr>
          <w:rFonts w:ascii="Arial" w:hAnsi="Arial" w:cs="Arial"/>
          <w:color w:val="000000" w:themeColor="text1"/>
          <w:sz w:val="20"/>
          <w:szCs w:val="20"/>
        </w:rPr>
      </w:pPr>
      <w:r w:rsidRPr="00944B8A">
        <w:rPr>
          <w:rFonts w:ascii="Arial" w:hAnsi="Arial" w:cs="Arial"/>
          <w:color w:val="000000" w:themeColor="text1"/>
          <w:sz w:val="20"/>
          <w:szCs w:val="20"/>
        </w:rPr>
        <w:t>484 mL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44B8A">
        <w:rPr>
          <w:rFonts w:ascii="Arial" w:hAnsi="Arial" w:cs="Arial"/>
          <w:color w:val="000000" w:themeColor="text1"/>
          <w:sz w:val="20"/>
          <w:szCs w:val="20"/>
        </w:rPr>
        <w:t>Neurobasal medium</w:t>
      </w:r>
    </w:p>
    <w:p w14:paraId="1F48C916" w14:textId="1C2C8509" w:rsidR="00944B8A" w:rsidRPr="00944B8A" w:rsidRDefault="00944B8A" w:rsidP="00944B8A">
      <w:pPr>
        <w:rPr>
          <w:rFonts w:ascii="Arial" w:hAnsi="Arial" w:cs="Arial"/>
          <w:color w:val="000000" w:themeColor="text1"/>
          <w:sz w:val="20"/>
          <w:szCs w:val="20"/>
        </w:rPr>
      </w:pPr>
      <w:r w:rsidRPr="00944B8A">
        <w:rPr>
          <w:rFonts w:ascii="Arial" w:hAnsi="Arial" w:cs="Arial"/>
          <w:color w:val="000000" w:themeColor="text1"/>
          <w:sz w:val="20"/>
          <w:szCs w:val="20"/>
        </w:rPr>
        <w:t>10 mL B27 supplement without vitamin A</w:t>
      </w:r>
    </w:p>
    <w:p w14:paraId="6D6D9A0F" w14:textId="77777777" w:rsidR="00944B8A" w:rsidRDefault="00944B8A" w:rsidP="00944B8A">
      <w:pPr>
        <w:rPr>
          <w:rFonts w:ascii="Arial" w:hAnsi="Arial" w:cs="Arial"/>
          <w:color w:val="000000" w:themeColor="text1"/>
          <w:sz w:val="20"/>
          <w:szCs w:val="20"/>
        </w:rPr>
      </w:pPr>
      <w:r w:rsidRPr="00944B8A">
        <w:rPr>
          <w:rFonts w:ascii="Arial" w:hAnsi="Arial" w:cs="Arial"/>
          <w:color w:val="000000" w:themeColor="text1"/>
          <w:sz w:val="20"/>
          <w:szCs w:val="20"/>
        </w:rPr>
        <w:t>5 mL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44B8A">
        <w:rPr>
          <w:rFonts w:ascii="Arial" w:hAnsi="Arial" w:cs="Arial"/>
          <w:color w:val="000000" w:themeColor="text1"/>
          <w:sz w:val="20"/>
          <w:szCs w:val="20"/>
        </w:rPr>
        <w:t>GlutaMAX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1FB8102" w14:textId="03BC4A02" w:rsidR="00944B8A" w:rsidRPr="00944B8A" w:rsidRDefault="00944B8A" w:rsidP="00944B8A">
      <w:pPr>
        <w:rPr>
          <w:rFonts w:ascii="Arial" w:hAnsi="Arial" w:cs="Arial"/>
          <w:color w:val="000000" w:themeColor="text1"/>
          <w:sz w:val="20"/>
          <w:szCs w:val="20"/>
        </w:rPr>
      </w:pPr>
      <w:r w:rsidRPr="00944B8A">
        <w:rPr>
          <w:rFonts w:ascii="Arial" w:hAnsi="Arial" w:cs="Arial"/>
          <w:color w:val="000000" w:themeColor="text1"/>
          <w:sz w:val="20"/>
          <w:szCs w:val="20"/>
        </w:rPr>
        <w:t>1 mL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44B8A">
        <w:rPr>
          <w:rFonts w:ascii="Arial" w:hAnsi="Arial" w:cs="Arial"/>
          <w:color w:val="000000" w:themeColor="text1"/>
          <w:sz w:val="20"/>
          <w:szCs w:val="20"/>
        </w:rPr>
        <w:t>Penicillin-Streptomycin</w:t>
      </w:r>
    </w:p>
    <w:p w14:paraId="59015FE0" w14:textId="050EED83" w:rsidR="00944B8A" w:rsidRPr="00944B8A" w:rsidRDefault="00944B8A" w:rsidP="00944B8A">
      <w:pPr>
        <w:rPr>
          <w:rFonts w:ascii="Arial" w:hAnsi="Arial" w:cs="Arial"/>
          <w:color w:val="000000" w:themeColor="text1"/>
          <w:sz w:val="20"/>
          <w:szCs w:val="20"/>
        </w:rPr>
      </w:pPr>
      <w:r w:rsidRPr="00944B8A">
        <w:rPr>
          <w:rFonts w:ascii="Arial" w:hAnsi="Arial" w:cs="Arial"/>
          <w:color w:val="000000" w:themeColor="text1"/>
          <w:sz w:val="20"/>
          <w:szCs w:val="20"/>
        </w:rPr>
        <w:t>Storage: NB/B27 medium can be stored for 5 days at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44B8A">
        <w:rPr>
          <w:rFonts w:ascii="Arial" w:hAnsi="Arial" w:cs="Arial"/>
          <w:color w:val="000000" w:themeColor="text1"/>
          <w:sz w:val="20"/>
          <w:szCs w:val="20"/>
        </w:rPr>
        <w:t>4 °C</w:t>
      </w:r>
    </w:p>
    <w:p w14:paraId="243E6ED6" w14:textId="15CF34D0" w:rsidR="00944B8A" w:rsidRPr="00944B8A" w:rsidRDefault="00944B8A" w:rsidP="00944B8A">
      <w:pPr>
        <w:rPr>
          <w:rFonts w:ascii="Arial" w:hAnsi="Arial" w:cs="Arial"/>
          <w:color w:val="000000" w:themeColor="text1"/>
          <w:sz w:val="20"/>
          <w:szCs w:val="20"/>
        </w:rPr>
      </w:pPr>
      <w:r w:rsidRPr="00944B8A">
        <w:rPr>
          <w:rFonts w:ascii="Arial" w:hAnsi="Arial" w:cs="Arial"/>
          <w:color w:val="000000" w:themeColor="text1"/>
          <w:sz w:val="20"/>
          <w:szCs w:val="20"/>
        </w:rPr>
        <w:t>or for up to one month at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44B8A">
        <w:rPr>
          <w:rFonts w:ascii="Arial" w:hAnsi="Arial" w:cs="Arial"/>
          <w:color w:val="000000" w:themeColor="text1"/>
          <w:sz w:val="20"/>
          <w:szCs w:val="20"/>
        </w:rPr>
        <w:t>-20 °C</w:t>
      </w:r>
    </w:p>
    <w:p w14:paraId="2C42E27B" w14:textId="77777777" w:rsidR="00B006AD" w:rsidRDefault="00944B8A" w:rsidP="00944B8A">
      <w:pPr>
        <w:rPr>
          <w:rFonts w:ascii="Arial" w:hAnsi="Arial" w:cs="Arial"/>
          <w:color w:val="000000" w:themeColor="text1"/>
          <w:sz w:val="20"/>
          <w:szCs w:val="20"/>
        </w:rPr>
      </w:pPr>
      <w:r w:rsidRPr="00944B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FDCB947" w14:textId="48719877" w:rsidR="009F2CBB" w:rsidRPr="009F2CBB" w:rsidRDefault="009F2CBB" w:rsidP="00944B8A">
      <w:pPr>
        <w:rPr>
          <w:rFonts w:ascii="Arial" w:hAnsi="Arial" w:cs="Arial"/>
          <w:color w:val="000000" w:themeColor="text1"/>
          <w:sz w:val="20"/>
          <w:szCs w:val="20"/>
        </w:rPr>
      </w:pPr>
      <w:r w:rsidRPr="009F2CBB">
        <w:rPr>
          <w:rFonts w:ascii="Arial" w:hAnsi="Arial" w:cs="Arial"/>
          <w:color w:val="000000" w:themeColor="text1"/>
          <w:sz w:val="20"/>
          <w:szCs w:val="20"/>
        </w:rPr>
        <w:t>Warm NB/B27 medium</w:t>
      </w:r>
      <w:r w:rsidR="00CF40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F2CBB">
        <w:rPr>
          <w:rFonts w:ascii="Arial" w:hAnsi="Arial" w:cs="Arial"/>
          <w:color w:val="000000" w:themeColor="text1"/>
          <w:sz w:val="20"/>
          <w:szCs w:val="20"/>
        </w:rPr>
        <w:t>at 37 °C.</w:t>
      </w:r>
    </w:p>
    <w:p w14:paraId="41BC97F5" w14:textId="77777777" w:rsidR="009F2CBB" w:rsidRPr="009F2CBB" w:rsidRDefault="009F2CBB" w:rsidP="009F2CBB">
      <w:pPr>
        <w:rPr>
          <w:rFonts w:ascii="Arial" w:hAnsi="Arial" w:cs="Arial"/>
          <w:color w:val="000000" w:themeColor="text1"/>
          <w:sz w:val="20"/>
          <w:szCs w:val="20"/>
        </w:rPr>
      </w:pPr>
      <w:r w:rsidRPr="009F2CBB">
        <w:rPr>
          <w:rFonts w:ascii="Arial" w:hAnsi="Arial" w:cs="Arial"/>
          <w:color w:val="000000" w:themeColor="text1"/>
          <w:sz w:val="20"/>
          <w:szCs w:val="20"/>
        </w:rPr>
        <w:t>Make NB/B27 complete medium by adding:</w:t>
      </w:r>
    </w:p>
    <w:p w14:paraId="7B1E708F" w14:textId="1BDC5695" w:rsidR="009F2CBB" w:rsidRPr="009F2CBB" w:rsidRDefault="009F2CBB" w:rsidP="009F2CBB">
      <w:pPr>
        <w:rPr>
          <w:rFonts w:ascii="Arial" w:hAnsi="Arial" w:cs="Arial"/>
          <w:color w:val="000000" w:themeColor="text1"/>
          <w:sz w:val="20"/>
          <w:szCs w:val="20"/>
        </w:rPr>
      </w:pP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20 </w:t>
      </w:r>
      <w:r>
        <w:rPr>
          <w:rFonts w:ascii="Arial" w:hAnsi="Arial" w:cs="Arial"/>
          <w:color w:val="000000" w:themeColor="text1"/>
          <w:sz w:val="20"/>
          <w:szCs w:val="20"/>
        </w:rPr>
        <w:t>ng/ml</w:t>
      </w: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 BDNF</w:t>
      </w:r>
    </w:p>
    <w:p w14:paraId="59D126FE" w14:textId="722A604A" w:rsidR="009F2CBB" w:rsidRPr="009F2CBB" w:rsidRDefault="009F2CBB" w:rsidP="009F2CBB">
      <w:pPr>
        <w:rPr>
          <w:rFonts w:ascii="Arial" w:hAnsi="Arial" w:cs="Arial"/>
          <w:color w:val="000000" w:themeColor="text1"/>
          <w:sz w:val="20"/>
          <w:szCs w:val="20"/>
        </w:rPr>
      </w:pP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0.2 </w:t>
      </w:r>
      <w:r>
        <w:rPr>
          <w:rFonts w:ascii="Arial" w:hAnsi="Arial" w:cs="Arial"/>
          <w:color w:val="000000" w:themeColor="text1"/>
          <w:sz w:val="20"/>
          <w:szCs w:val="20"/>
        </w:rPr>
        <w:t>mM</w:t>
      </w: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 Ascorbic acid</w:t>
      </w:r>
    </w:p>
    <w:p w14:paraId="47D1C0A7" w14:textId="531C8237" w:rsidR="009F2CBB" w:rsidRPr="009F2CBB" w:rsidRDefault="009F2CBB" w:rsidP="009F2CBB">
      <w:pPr>
        <w:rPr>
          <w:rFonts w:ascii="Arial" w:hAnsi="Arial" w:cs="Arial"/>
          <w:color w:val="000000" w:themeColor="text1"/>
          <w:sz w:val="20"/>
          <w:szCs w:val="20"/>
        </w:rPr>
      </w:pP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20 </w:t>
      </w:r>
      <w:r>
        <w:rPr>
          <w:rFonts w:ascii="Arial" w:hAnsi="Arial" w:cs="Arial"/>
          <w:color w:val="000000" w:themeColor="text1"/>
          <w:sz w:val="20"/>
          <w:szCs w:val="20"/>
        </w:rPr>
        <w:t>ng/ml</w:t>
      </w: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 GDNF</w:t>
      </w:r>
    </w:p>
    <w:p w14:paraId="54D8B377" w14:textId="28BEA515" w:rsidR="009F2CBB" w:rsidRPr="009F2CBB" w:rsidRDefault="009F2CBB" w:rsidP="009F2CBB">
      <w:pPr>
        <w:rPr>
          <w:rFonts w:ascii="Arial" w:hAnsi="Arial" w:cs="Arial"/>
          <w:color w:val="000000" w:themeColor="text1"/>
          <w:sz w:val="20"/>
          <w:szCs w:val="20"/>
        </w:rPr>
      </w:pP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0.5 </w:t>
      </w:r>
      <w:r>
        <w:rPr>
          <w:rFonts w:ascii="Arial" w:hAnsi="Arial" w:cs="Arial"/>
          <w:color w:val="000000" w:themeColor="text1"/>
          <w:sz w:val="20"/>
          <w:szCs w:val="20"/>
        </w:rPr>
        <w:t>mM</w:t>
      </w: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F2CBB">
        <w:rPr>
          <w:rFonts w:ascii="Arial" w:hAnsi="Arial" w:cs="Arial"/>
          <w:color w:val="000000" w:themeColor="text1"/>
          <w:sz w:val="20"/>
          <w:szCs w:val="20"/>
        </w:rPr>
        <w:t>db</w:t>
      </w:r>
      <w:proofErr w:type="spellEnd"/>
      <w:r w:rsidRPr="009F2CBB">
        <w:rPr>
          <w:rFonts w:ascii="Arial" w:hAnsi="Arial" w:cs="Arial"/>
          <w:color w:val="000000" w:themeColor="text1"/>
          <w:sz w:val="20"/>
          <w:szCs w:val="20"/>
        </w:rPr>
        <w:t>-cAMP</w:t>
      </w:r>
    </w:p>
    <w:p w14:paraId="1869AC2F" w14:textId="18FBD1FB" w:rsidR="009F2CBB" w:rsidRPr="009F2CBB" w:rsidRDefault="009F2CBB" w:rsidP="009F2CBB">
      <w:pPr>
        <w:rPr>
          <w:rFonts w:ascii="Arial" w:hAnsi="Arial" w:cs="Arial"/>
          <w:color w:val="000000" w:themeColor="text1"/>
          <w:sz w:val="20"/>
          <w:szCs w:val="20"/>
        </w:rPr>
      </w:pP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1 </w:t>
      </w:r>
      <w:r>
        <w:rPr>
          <w:rFonts w:ascii="Arial" w:hAnsi="Arial" w:cs="Arial"/>
          <w:color w:val="000000" w:themeColor="text1"/>
          <w:sz w:val="20"/>
          <w:szCs w:val="20"/>
        </w:rPr>
        <w:t>ng/ml</w:t>
      </w: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 TGFβ3</w:t>
      </w:r>
    </w:p>
    <w:p w14:paraId="28FF3349" w14:textId="5D4AC023" w:rsidR="009F2CBB" w:rsidRPr="009F2CBB" w:rsidRDefault="009F2CBB" w:rsidP="009F2CBB">
      <w:pPr>
        <w:rPr>
          <w:rFonts w:ascii="Arial" w:hAnsi="Arial" w:cs="Arial"/>
          <w:color w:val="000000" w:themeColor="text1"/>
          <w:sz w:val="20"/>
          <w:szCs w:val="20"/>
        </w:rPr>
      </w:pP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10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uM</w:t>
      </w:r>
      <w:proofErr w:type="spellEnd"/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 DAPT</w:t>
      </w:r>
    </w:p>
    <w:p w14:paraId="615F3170" w14:textId="69253E09" w:rsidR="009F2CBB" w:rsidRDefault="009F2CBB" w:rsidP="009F2CBB">
      <w:pPr>
        <w:rPr>
          <w:rFonts w:ascii="Arial" w:hAnsi="Arial" w:cs="Arial"/>
          <w:color w:val="000000" w:themeColor="text1"/>
          <w:sz w:val="20"/>
          <w:szCs w:val="20"/>
        </w:rPr>
      </w:pP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10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uM</w:t>
      </w:r>
      <w:proofErr w:type="spellEnd"/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 Y-27632</w:t>
      </w:r>
    </w:p>
    <w:p w14:paraId="7834FE5B" w14:textId="77777777" w:rsidR="004F5203" w:rsidRPr="009F2CBB" w:rsidRDefault="004F5203" w:rsidP="009F2CB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BF87F30" w14:textId="7EFAF330" w:rsidR="009F2CBB" w:rsidRPr="009F2CBB" w:rsidRDefault="009F2CBB" w:rsidP="009F2CBB">
      <w:pPr>
        <w:rPr>
          <w:rFonts w:ascii="Arial" w:hAnsi="Arial" w:cs="Arial"/>
          <w:color w:val="000000" w:themeColor="text1"/>
          <w:sz w:val="20"/>
          <w:szCs w:val="20"/>
        </w:rPr>
      </w:pPr>
      <w:r w:rsidRPr="009F2CBB">
        <w:rPr>
          <w:rFonts w:ascii="Arial" w:hAnsi="Arial" w:cs="Arial"/>
          <w:color w:val="000000" w:themeColor="text1"/>
          <w:sz w:val="20"/>
          <w:szCs w:val="20"/>
        </w:rPr>
        <w:lastRenderedPageBreak/>
        <w:t>Discard coating reagents and add 2</w:t>
      </w:r>
      <w:r w:rsidR="00BC6CC0">
        <w:rPr>
          <w:rFonts w:ascii="Arial" w:hAnsi="Arial" w:cs="Arial"/>
          <w:color w:val="000000" w:themeColor="text1"/>
          <w:sz w:val="20"/>
          <w:szCs w:val="20"/>
        </w:rPr>
        <w:t xml:space="preserve">00 </w:t>
      </w:r>
      <w:proofErr w:type="spellStart"/>
      <w:r w:rsidR="003524F6" w:rsidRPr="006962D5">
        <w:rPr>
          <w:rFonts w:ascii="Arial" w:hAnsi="Arial" w:cs="Arial"/>
          <w:color w:val="000000" w:themeColor="text1"/>
          <w:sz w:val="20"/>
          <w:szCs w:val="20"/>
        </w:rPr>
        <w:t>μ</w:t>
      </w:r>
      <w:r w:rsidRPr="009F2CBB">
        <w:rPr>
          <w:rFonts w:ascii="Arial" w:hAnsi="Arial" w:cs="Arial"/>
          <w:color w:val="000000" w:themeColor="text1"/>
          <w:sz w:val="20"/>
          <w:szCs w:val="20"/>
        </w:rPr>
        <w:t>L</w:t>
      </w:r>
      <w:proofErr w:type="spellEnd"/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 per well of NB/B27 complete medium.</w:t>
      </w:r>
    </w:p>
    <w:p w14:paraId="574DC754" w14:textId="7EB6C410" w:rsidR="009F2CBB" w:rsidRDefault="009F2CBB" w:rsidP="009F2CBB">
      <w:pPr>
        <w:rPr>
          <w:rFonts w:ascii="Arial" w:hAnsi="Arial" w:cs="Arial"/>
          <w:color w:val="000000" w:themeColor="text1"/>
          <w:sz w:val="20"/>
          <w:szCs w:val="20"/>
        </w:rPr>
      </w:pP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Keep the plate at 37 °C for </w:t>
      </w:r>
      <w:r w:rsidR="00AB6BEF">
        <w:rPr>
          <w:rFonts w:ascii="Arial" w:hAnsi="Arial" w:cs="Arial"/>
          <w:color w:val="000000" w:themeColor="text1"/>
          <w:sz w:val="20"/>
          <w:szCs w:val="20"/>
        </w:rPr>
        <w:t>15 minutes</w:t>
      </w:r>
      <w:r w:rsidRPr="009F2CBB">
        <w:rPr>
          <w:rFonts w:ascii="Arial" w:hAnsi="Arial" w:cs="Arial"/>
          <w:color w:val="000000" w:themeColor="text1"/>
          <w:sz w:val="20"/>
          <w:szCs w:val="20"/>
        </w:rPr>
        <w:t xml:space="preserve"> before seeding cells.</w:t>
      </w:r>
    </w:p>
    <w:p w14:paraId="2DA364D3" w14:textId="77777777" w:rsidR="009F2CBB" w:rsidRDefault="009F2CBB" w:rsidP="006962D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13CCBA" w14:textId="2EAA2303" w:rsidR="009F2CBB" w:rsidRDefault="006962D5" w:rsidP="006962D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="00AB6BEF">
        <w:rPr>
          <w:rFonts w:ascii="Arial" w:hAnsi="Arial" w:cs="Arial"/>
          <w:color w:val="000000" w:themeColor="text1"/>
          <w:sz w:val="20"/>
          <w:szCs w:val="20"/>
        </w:rPr>
        <w:t xml:space="preserve">Cultured </w:t>
      </w:r>
      <w:r w:rsidR="00B07B03">
        <w:rPr>
          <w:rFonts w:ascii="Arial" w:hAnsi="Arial" w:cs="Arial"/>
          <w:color w:val="000000" w:themeColor="text1"/>
          <w:sz w:val="20"/>
          <w:szCs w:val="20"/>
        </w:rPr>
        <w:t>iPSC-derived d</w:t>
      </w:r>
      <w:r w:rsidR="0098491D">
        <w:rPr>
          <w:rFonts w:ascii="Arial" w:hAnsi="Arial" w:cs="Arial"/>
          <w:color w:val="000000" w:themeColor="text1"/>
          <w:sz w:val="20"/>
          <w:szCs w:val="20"/>
        </w:rPr>
        <w:t>opaminergic</w:t>
      </w:r>
      <w:r w:rsidR="00832740" w:rsidRPr="00832740">
        <w:rPr>
          <w:rFonts w:ascii="Arial" w:hAnsi="Arial" w:cs="Arial"/>
          <w:color w:val="000000" w:themeColor="text1"/>
          <w:sz w:val="20"/>
          <w:szCs w:val="20"/>
        </w:rPr>
        <w:t xml:space="preserve"> neurons (day 30</w:t>
      </w:r>
      <w:r w:rsidR="00916E40">
        <w:rPr>
          <w:rFonts w:ascii="Arial" w:hAnsi="Arial" w:cs="Arial"/>
          <w:color w:val="000000" w:themeColor="text1"/>
          <w:sz w:val="20"/>
          <w:szCs w:val="20"/>
        </w:rPr>
        <w:t>, see Method section of paper</w:t>
      </w:r>
      <w:r w:rsidR="00832740" w:rsidRPr="00832740">
        <w:rPr>
          <w:rFonts w:ascii="Arial" w:hAnsi="Arial" w:cs="Arial"/>
          <w:color w:val="000000" w:themeColor="text1"/>
          <w:sz w:val="20"/>
          <w:szCs w:val="20"/>
        </w:rPr>
        <w:t xml:space="preserve">) were replated on one side of the two-chamber microfluidic compartmentalization device (OMEGA4, </w:t>
      </w:r>
      <w:proofErr w:type="spellStart"/>
      <w:r w:rsidR="00832740" w:rsidRPr="00832740">
        <w:rPr>
          <w:rFonts w:ascii="Arial" w:hAnsi="Arial" w:cs="Arial"/>
          <w:color w:val="000000" w:themeColor="text1"/>
          <w:sz w:val="20"/>
          <w:szCs w:val="20"/>
        </w:rPr>
        <w:t>eNuvio</w:t>
      </w:r>
      <w:proofErr w:type="spellEnd"/>
      <w:r w:rsidR="00832740" w:rsidRPr="00832740">
        <w:rPr>
          <w:rFonts w:ascii="Arial" w:hAnsi="Arial" w:cs="Arial"/>
          <w:color w:val="000000" w:themeColor="text1"/>
          <w:sz w:val="20"/>
          <w:szCs w:val="20"/>
        </w:rPr>
        <w:t>)</w:t>
      </w:r>
      <w:r w:rsidR="00B07B03">
        <w:rPr>
          <w:rFonts w:ascii="Arial" w:hAnsi="Arial" w:cs="Arial"/>
          <w:color w:val="000000" w:themeColor="text1"/>
          <w:sz w:val="20"/>
          <w:szCs w:val="20"/>
        </w:rPr>
        <w:t xml:space="preserve"> at a cell concentration of </w:t>
      </w:r>
      <w:r w:rsidR="001A5EF7">
        <w:rPr>
          <w:rFonts w:ascii="Arial" w:hAnsi="Arial" w:cs="Arial"/>
          <w:color w:val="000000" w:themeColor="text1"/>
          <w:sz w:val="20"/>
          <w:szCs w:val="20"/>
        </w:rPr>
        <w:t>3</w:t>
      </w:r>
      <w:r w:rsidR="004F5203">
        <w:rPr>
          <w:rFonts w:ascii="Arial" w:hAnsi="Arial" w:cs="Arial"/>
          <w:color w:val="000000" w:themeColor="text1"/>
          <w:sz w:val="20"/>
          <w:szCs w:val="20"/>
        </w:rPr>
        <w:t>x10</w:t>
      </w:r>
      <w:r w:rsidR="004F5203" w:rsidRPr="004F5203">
        <w:rPr>
          <w:rFonts w:ascii="Arial" w:hAnsi="Arial" w:cs="Arial"/>
          <w:color w:val="000000" w:themeColor="text1"/>
          <w:sz w:val="20"/>
          <w:szCs w:val="20"/>
          <w:vertAlign w:val="superscript"/>
        </w:rPr>
        <w:t>5</w:t>
      </w:r>
      <w:r w:rsidR="00916E40">
        <w:rPr>
          <w:rFonts w:ascii="Arial" w:hAnsi="Arial" w:cs="Arial"/>
          <w:color w:val="000000" w:themeColor="text1"/>
          <w:sz w:val="20"/>
          <w:szCs w:val="20"/>
        </w:rPr>
        <w:t>. O</w:t>
      </w:r>
      <w:r w:rsidR="00832740" w:rsidRPr="00832740">
        <w:rPr>
          <w:rFonts w:ascii="Arial" w:hAnsi="Arial" w:cs="Arial"/>
          <w:color w:val="000000" w:themeColor="text1"/>
          <w:sz w:val="20"/>
          <w:szCs w:val="20"/>
        </w:rPr>
        <w:t xml:space="preserve">nly </w:t>
      </w:r>
      <w:r w:rsidR="00916E40">
        <w:rPr>
          <w:rFonts w:ascii="Arial" w:hAnsi="Arial" w:cs="Arial"/>
          <w:color w:val="000000" w:themeColor="text1"/>
          <w:sz w:val="20"/>
          <w:szCs w:val="20"/>
        </w:rPr>
        <w:t>the axons of</w:t>
      </w:r>
      <w:r w:rsidR="00832740" w:rsidRPr="00832740">
        <w:rPr>
          <w:rFonts w:ascii="Arial" w:hAnsi="Arial" w:cs="Arial"/>
          <w:color w:val="000000" w:themeColor="text1"/>
          <w:sz w:val="20"/>
          <w:szCs w:val="20"/>
        </w:rPr>
        <w:t xml:space="preserve"> DA neurons can migrate through the microfluidic channels connected to the adjacent chamber. </w:t>
      </w:r>
    </w:p>
    <w:p w14:paraId="633C7289" w14:textId="4EA5412F" w:rsidR="003524F6" w:rsidRDefault="003524F6" w:rsidP="003524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4. Feed neurons with fresh NB/B27 media every 3 days. Add </w:t>
      </w:r>
      <w:r w:rsidR="00AB3DEB" w:rsidRPr="006962D5">
        <w:rPr>
          <w:rFonts w:ascii="Arial" w:hAnsi="Arial" w:cs="Arial"/>
          <w:color w:val="000000" w:themeColor="text1"/>
          <w:sz w:val="20"/>
          <w:szCs w:val="20"/>
        </w:rPr>
        <w:t xml:space="preserve">10 </w:t>
      </w:r>
      <w:proofErr w:type="spellStart"/>
      <w:r w:rsidR="00AB3DEB" w:rsidRPr="006962D5">
        <w:rPr>
          <w:rFonts w:ascii="Arial" w:hAnsi="Arial" w:cs="Arial"/>
          <w:color w:val="000000" w:themeColor="text1"/>
          <w:sz w:val="20"/>
          <w:szCs w:val="20"/>
        </w:rPr>
        <w:t>μg</w:t>
      </w:r>
      <w:proofErr w:type="spellEnd"/>
      <w:r w:rsidR="00AB3DEB" w:rsidRPr="006962D5">
        <w:rPr>
          <w:rFonts w:ascii="Arial" w:hAnsi="Arial" w:cs="Arial"/>
          <w:color w:val="000000" w:themeColor="text1"/>
          <w:sz w:val="20"/>
          <w:szCs w:val="20"/>
        </w:rPr>
        <w:t>/mL Laminin</w:t>
      </w:r>
      <w:r w:rsidR="00AB3DEB">
        <w:rPr>
          <w:rFonts w:ascii="Arial" w:hAnsi="Arial" w:cs="Arial"/>
          <w:color w:val="000000" w:themeColor="text1"/>
          <w:sz w:val="20"/>
          <w:szCs w:val="20"/>
        </w:rPr>
        <w:t xml:space="preserve"> to NB/B27 media every 10 days before feeding the neurons.</w:t>
      </w:r>
    </w:p>
    <w:p w14:paraId="0B8D6DB8" w14:textId="23626232" w:rsidR="003C76D4" w:rsidRDefault="003524F6" w:rsidP="003C76D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="009F2CBB">
        <w:rPr>
          <w:rFonts w:ascii="Arial" w:hAnsi="Arial" w:cs="Arial"/>
          <w:color w:val="000000" w:themeColor="text1"/>
          <w:sz w:val="20"/>
          <w:szCs w:val="20"/>
        </w:rPr>
        <w:t>.</w:t>
      </w:r>
      <w:r w:rsidR="003C76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32740" w:rsidRPr="00832740">
        <w:rPr>
          <w:rFonts w:ascii="Arial" w:hAnsi="Arial" w:cs="Arial"/>
          <w:color w:val="000000" w:themeColor="text1"/>
          <w:sz w:val="20"/>
          <w:szCs w:val="20"/>
        </w:rPr>
        <w:t xml:space="preserve">After an additional 25 days in the co-culture device, frozen iPSC-derived medium spiny neurons (MSN) from </w:t>
      </w:r>
      <w:proofErr w:type="spellStart"/>
      <w:r w:rsidR="00832740" w:rsidRPr="00832740">
        <w:rPr>
          <w:rFonts w:ascii="Arial" w:hAnsi="Arial" w:cs="Arial"/>
          <w:color w:val="000000" w:themeColor="text1"/>
          <w:sz w:val="20"/>
          <w:szCs w:val="20"/>
        </w:rPr>
        <w:t>Brain</w:t>
      </w:r>
      <w:r w:rsidR="00AB6BEF">
        <w:rPr>
          <w:rFonts w:ascii="Arial" w:hAnsi="Arial" w:cs="Arial"/>
          <w:color w:val="000000" w:themeColor="text1"/>
          <w:sz w:val="20"/>
          <w:szCs w:val="20"/>
        </w:rPr>
        <w:t>X</w:t>
      </w:r>
      <w:r w:rsidR="00832740" w:rsidRPr="00832740">
        <w:rPr>
          <w:rFonts w:ascii="Arial" w:hAnsi="Arial" w:cs="Arial"/>
          <w:color w:val="000000" w:themeColor="text1"/>
          <w:sz w:val="20"/>
          <w:szCs w:val="20"/>
        </w:rPr>
        <w:t>ell</w:t>
      </w:r>
      <w:proofErr w:type="spellEnd"/>
      <w:r w:rsidR="00832740" w:rsidRPr="00832740">
        <w:rPr>
          <w:rFonts w:ascii="Arial" w:hAnsi="Arial" w:cs="Arial"/>
          <w:color w:val="000000" w:themeColor="text1"/>
          <w:sz w:val="20"/>
          <w:szCs w:val="20"/>
        </w:rPr>
        <w:t xml:space="preserve"> were </w:t>
      </w:r>
      <w:r w:rsidR="003C76D4">
        <w:rPr>
          <w:rFonts w:ascii="Arial" w:hAnsi="Arial" w:cs="Arial"/>
          <w:color w:val="000000" w:themeColor="text1"/>
          <w:sz w:val="20"/>
          <w:szCs w:val="20"/>
        </w:rPr>
        <w:t xml:space="preserve">thawed and </w:t>
      </w:r>
      <w:r w:rsidR="00832740" w:rsidRPr="00832740">
        <w:rPr>
          <w:rFonts w:ascii="Arial" w:hAnsi="Arial" w:cs="Arial"/>
          <w:color w:val="000000" w:themeColor="text1"/>
          <w:sz w:val="20"/>
          <w:szCs w:val="20"/>
        </w:rPr>
        <w:t>plated on the other half of the device (where only the axons of DA neurons are present)</w:t>
      </w:r>
      <w:r w:rsidR="00AB6BEF">
        <w:rPr>
          <w:rFonts w:ascii="Arial" w:hAnsi="Arial" w:cs="Arial"/>
          <w:color w:val="000000" w:themeColor="text1"/>
          <w:sz w:val="20"/>
          <w:szCs w:val="20"/>
        </w:rPr>
        <w:t xml:space="preserve"> at a cell concentration of </w:t>
      </w:r>
      <w:r w:rsidR="009619B0">
        <w:rPr>
          <w:rFonts w:ascii="Arial" w:hAnsi="Arial" w:cs="Arial"/>
          <w:color w:val="000000" w:themeColor="text1"/>
          <w:sz w:val="20"/>
          <w:szCs w:val="20"/>
        </w:rPr>
        <w:t>3</w:t>
      </w:r>
      <w:r w:rsidR="00AB3DEB">
        <w:rPr>
          <w:rFonts w:ascii="Arial" w:hAnsi="Arial" w:cs="Arial"/>
          <w:color w:val="000000" w:themeColor="text1"/>
          <w:sz w:val="20"/>
          <w:szCs w:val="20"/>
        </w:rPr>
        <w:t>x10</w:t>
      </w:r>
      <w:r w:rsidR="00AB3DEB" w:rsidRPr="00AB3DEB">
        <w:rPr>
          <w:rFonts w:ascii="Arial" w:hAnsi="Arial" w:cs="Arial"/>
          <w:color w:val="000000" w:themeColor="text1"/>
          <w:sz w:val="20"/>
          <w:szCs w:val="20"/>
          <w:vertAlign w:val="superscript"/>
        </w:rPr>
        <w:t>5</w:t>
      </w:r>
      <w:r w:rsidR="00AB6BEF" w:rsidRPr="00AB3DEB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r w:rsidR="00AB6BEF">
        <w:rPr>
          <w:rFonts w:ascii="Arial" w:hAnsi="Arial" w:cs="Arial"/>
          <w:color w:val="000000" w:themeColor="text1"/>
          <w:sz w:val="20"/>
          <w:szCs w:val="20"/>
        </w:rPr>
        <w:t>cells.</w:t>
      </w:r>
    </w:p>
    <w:p w14:paraId="00712774" w14:textId="739EFA36" w:rsidR="009F1949" w:rsidRPr="003C76D4" w:rsidRDefault="003C76D4" w:rsidP="009F194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5.</w:t>
      </w:r>
      <w:r w:rsidR="00832740" w:rsidRPr="00832740">
        <w:rPr>
          <w:rFonts w:ascii="Arial" w:hAnsi="Arial" w:cs="Arial"/>
          <w:color w:val="000000" w:themeColor="text1"/>
          <w:sz w:val="20"/>
          <w:szCs w:val="20"/>
        </w:rPr>
        <w:t>The DA-MSN co-cultures were then fixed 7-10 days later for immunofluorescence</w:t>
      </w:r>
      <w:r w:rsidR="009F1949">
        <w:rPr>
          <w:rFonts w:ascii="Arial" w:hAnsi="Arial" w:cs="Arial"/>
          <w:color w:val="000000" w:themeColor="text1"/>
          <w:sz w:val="20"/>
          <w:szCs w:val="20"/>
        </w:rPr>
        <w:t xml:space="preserve"> (see Method section of paper). </w:t>
      </w:r>
    </w:p>
    <w:sectPr w:rsidR="009F1949" w:rsidRPr="003C7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7EC"/>
    <w:multiLevelType w:val="multilevel"/>
    <w:tmpl w:val="2876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869D1"/>
    <w:multiLevelType w:val="hybridMultilevel"/>
    <w:tmpl w:val="5DB8B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92A40"/>
    <w:multiLevelType w:val="multilevel"/>
    <w:tmpl w:val="26EC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F1C7B"/>
    <w:multiLevelType w:val="hybridMultilevel"/>
    <w:tmpl w:val="DC5A2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C441C"/>
    <w:multiLevelType w:val="hybridMultilevel"/>
    <w:tmpl w:val="BCE0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90CFA"/>
    <w:multiLevelType w:val="hybridMultilevel"/>
    <w:tmpl w:val="B6CC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55779">
    <w:abstractNumId w:val="0"/>
  </w:num>
  <w:num w:numId="2" w16cid:durableId="585968103">
    <w:abstractNumId w:val="2"/>
  </w:num>
  <w:num w:numId="3" w16cid:durableId="1543128951">
    <w:abstractNumId w:val="3"/>
  </w:num>
  <w:num w:numId="4" w16cid:durableId="1785004677">
    <w:abstractNumId w:val="5"/>
  </w:num>
  <w:num w:numId="5" w16cid:durableId="907543730">
    <w:abstractNumId w:val="4"/>
  </w:num>
  <w:num w:numId="6" w16cid:durableId="193176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49"/>
    <w:rsid w:val="00072849"/>
    <w:rsid w:val="001409D4"/>
    <w:rsid w:val="0014760D"/>
    <w:rsid w:val="001A5EF7"/>
    <w:rsid w:val="001E2888"/>
    <w:rsid w:val="003524F6"/>
    <w:rsid w:val="00382DAC"/>
    <w:rsid w:val="003C76D4"/>
    <w:rsid w:val="003F0C4A"/>
    <w:rsid w:val="00422B80"/>
    <w:rsid w:val="004D6E3A"/>
    <w:rsid w:val="004F5203"/>
    <w:rsid w:val="006962D5"/>
    <w:rsid w:val="00781CD0"/>
    <w:rsid w:val="0079041C"/>
    <w:rsid w:val="007B012C"/>
    <w:rsid w:val="008052D7"/>
    <w:rsid w:val="00832740"/>
    <w:rsid w:val="00901BA0"/>
    <w:rsid w:val="00916E40"/>
    <w:rsid w:val="00944B8A"/>
    <w:rsid w:val="009619B0"/>
    <w:rsid w:val="0098491D"/>
    <w:rsid w:val="009852DD"/>
    <w:rsid w:val="009F1949"/>
    <w:rsid w:val="009F2CBB"/>
    <w:rsid w:val="00AB3DEB"/>
    <w:rsid w:val="00AB6BEF"/>
    <w:rsid w:val="00AB7A07"/>
    <w:rsid w:val="00B006AD"/>
    <w:rsid w:val="00B07B03"/>
    <w:rsid w:val="00B56E1A"/>
    <w:rsid w:val="00B6116C"/>
    <w:rsid w:val="00B82E30"/>
    <w:rsid w:val="00B87A27"/>
    <w:rsid w:val="00B95A32"/>
    <w:rsid w:val="00BC6CC0"/>
    <w:rsid w:val="00CE3331"/>
    <w:rsid w:val="00CE424F"/>
    <w:rsid w:val="00CF4077"/>
    <w:rsid w:val="00D91B05"/>
    <w:rsid w:val="00EA758E"/>
    <w:rsid w:val="00F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6B650"/>
  <w15:chartTrackingRefBased/>
  <w15:docId w15:val="{ACDBC7BE-B6CD-3C46-BE59-3332838A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8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7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Yadavalli, Narayana</dc:creator>
  <cp:keywords/>
  <dc:description/>
  <cp:lastModifiedBy>Nisha Mohd Rafiq</cp:lastModifiedBy>
  <cp:revision>22</cp:revision>
  <dcterms:created xsi:type="dcterms:W3CDTF">2023-09-18T23:29:00Z</dcterms:created>
  <dcterms:modified xsi:type="dcterms:W3CDTF">2023-09-24T18:15:00Z</dcterms:modified>
</cp:coreProperties>
</file>