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ACD83" w14:textId="77777777" w:rsidR="00D87B13" w:rsidRPr="00D87B13" w:rsidRDefault="00D87B13" w:rsidP="00D87B13">
      <w:pPr>
        <w:jc w:val="center"/>
        <w:rPr>
          <w:b/>
          <w:bCs/>
          <w:sz w:val="28"/>
          <w:szCs w:val="28"/>
        </w:rPr>
      </w:pPr>
      <w:r w:rsidRPr="00D87B13">
        <w:rPr>
          <w:b/>
          <w:bCs/>
          <w:sz w:val="28"/>
          <w:szCs w:val="28"/>
        </w:rPr>
        <w:t>iPSC differentiation into Macrophages</w:t>
      </w:r>
    </w:p>
    <w:p w14:paraId="2F3BE8F1" w14:textId="77777777" w:rsidR="00D87B13" w:rsidRPr="00FC527B" w:rsidRDefault="00D87B13" w:rsidP="00D87B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527B">
        <w:rPr>
          <w:rFonts w:ascii="Arial" w:eastAsia="Arial" w:hAnsi="Arial" w:cs="Arial"/>
          <w:color w:val="000000"/>
          <w:sz w:val="20"/>
          <w:szCs w:val="20"/>
        </w:rPr>
        <w:t>Authors: Narayana Yadavalli</w:t>
      </w:r>
      <w:r w:rsidRPr="00FC527B">
        <w:rPr>
          <w:rFonts w:ascii="Arial" w:eastAsia="Arial" w:hAnsi="Arial" w:cs="Arial"/>
          <w:color w:val="000000"/>
          <w:sz w:val="20"/>
          <w:szCs w:val="20"/>
          <w:vertAlign w:val="superscript"/>
        </w:rPr>
        <w:t>1,2,3,4,6</w:t>
      </w:r>
      <w:r w:rsidRPr="00FC527B">
        <w:rPr>
          <w:rFonts w:ascii="Arial" w:eastAsia="Arial" w:hAnsi="Arial" w:cs="Arial"/>
          <w:color w:val="000000"/>
          <w:sz w:val="20"/>
          <w:szCs w:val="20"/>
        </w:rPr>
        <w:t>, and Shawn M. Ferguson</w:t>
      </w:r>
      <w:r w:rsidRPr="00FC527B">
        <w:rPr>
          <w:rFonts w:ascii="Arial" w:eastAsia="Arial" w:hAnsi="Arial" w:cs="Arial"/>
          <w:color w:val="000000"/>
          <w:sz w:val="20"/>
          <w:szCs w:val="20"/>
          <w:vertAlign w:val="superscript"/>
        </w:rPr>
        <w:t>1,2,3,4,5,6*</w:t>
      </w:r>
      <w:r w:rsidRPr="00FC527B">
        <w:rPr>
          <w:rFonts w:ascii="Arial" w:hAnsi="Arial" w:cs="Arial"/>
          <w:sz w:val="20"/>
          <w:szCs w:val="20"/>
        </w:rPr>
        <w:t xml:space="preserve">Departments of Cell </w:t>
      </w:r>
    </w:p>
    <w:p w14:paraId="28643CEB" w14:textId="77777777" w:rsidR="00D87B13" w:rsidRPr="00FC527B" w:rsidRDefault="00D87B13" w:rsidP="00D87B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C527B">
        <w:rPr>
          <w:rFonts w:ascii="Arial" w:hAnsi="Arial" w:cs="Arial"/>
          <w:sz w:val="16"/>
          <w:szCs w:val="16"/>
        </w:rPr>
        <w:t>1. Biology,</w:t>
      </w:r>
      <w:r w:rsidRPr="00FC527B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FC527B">
        <w:rPr>
          <w:rFonts w:ascii="Arial" w:hAnsi="Arial" w:cs="Arial"/>
          <w:sz w:val="16"/>
          <w:szCs w:val="16"/>
        </w:rPr>
        <w:t xml:space="preserve">Yale University School of Medicine, New Haven, Connecticut 06510, USA. </w:t>
      </w:r>
    </w:p>
    <w:p w14:paraId="2881D545" w14:textId="77777777" w:rsidR="00D87B13" w:rsidRPr="00FC527B" w:rsidRDefault="00D87B13" w:rsidP="00D87B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C527B">
        <w:rPr>
          <w:rFonts w:ascii="Arial" w:hAnsi="Arial" w:cs="Arial"/>
          <w:sz w:val="16"/>
          <w:szCs w:val="16"/>
        </w:rPr>
        <w:t>2. Neuroscience, Yale University School of Medicine, New Haven, Connecticut 06510, USA.</w:t>
      </w:r>
    </w:p>
    <w:p w14:paraId="17DF8000" w14:textId="77777777" w:rsidR="00D87B13" w:rsidRPr="00FC527B" w:rsidRDefault="00D87B13" w:rsidP="00D87B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C527B">
        <w:rPr>
          <w:rFonts w:ascii="Arial" w:hAnsi="Arial" w:cs="Arial"/>
          <w:sz w:val="16"/>
          <w:szCs w:val="16"/>
        </w:rPr>
        <w:t>3. Program in Cellular Neuroscience, Neurodegeneration and Repair</w:t>
      </w:r>
      <w:r w:rsidRPr="00FC527B">
        <w:rPr>
          <w:rFonts w:ascii="Arial" w:hAnsi="Arial" w:cs="Arial"/>
          <w:sz w:val="16"/>
          <w:szCs w:val="16"/>
          <w:vertAlign w:val="superscript"/>
        </w:rPr>
        <w:t>.</w:t>
      </w:r>
    </w:p>
    <w:p w14:paraId="743E41DC" w14:textId="77777777" w:rsidR="00D87B13" w:rsidRPr="00FC527B" w:rsidRDefault="00D87B13" w:rsidP="00D87B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C527B">
        <w:rPr>
          <w:rFonts w:ascii="Arial" w:hAnsi="Arial" w:cs="Arial"/>
          <w:sz w:val="16"/>
          <w:szCs w:val="16"/>
        </w:rPr>
        <w:t xml:space="preserve">4. Wu Tsai Institute Yale University School of Medicine, New Haven, Connecticut 06510, USA. </w:t>
      </w:r>
    </w:p>
    <w:p w14:paraId="1371882A" w14:textId="77777777" w:rsidR="00D87B13" w:rsidRPr="00FC527B" w:rsidRDefault="00D87B13" w:rsidP="00D87B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C527B">
        <w:rPr>
          <w:rFonts w:ascii="Arial" w:hAnsi="Arial" w:cs="Arial"/>
          <w:sz w:val="16"/>
          <w:szCs w:val="16"/>
        </w:rPr>
        <w:t xml:space="preserve">5. </w:t>
      </w:r>
      <w:proofErr w:type="spellStart"/>
      <w:r w:rsidRPr="00FC527B">
        <w:rPr>
          <w:rFonts w:ascii="Arial" w:hAnsi="Arial" w:cs="Arial"/>
          <w:sz w:val="16"/>
          <w:szCs w:val="16"/>
        </w:rPr>
        <w:t>Kavli</w:t>
      </w:r>
      <w:proofErr w:type="spellEnd"/>
      <w:r w:rsidRPr="00FC527B">
        <w:rPr>
          <w:rFonts w:ascii="Arial" w:hAnsi="Arial" w:cs="Arial"/>
          <w:sz w:val="16"/>
          <w:szCs w:val="16"/>
        </w:rPr>
        <w:t xml:space="preserve"> Institute for Neuroscience</w:t>
      </w:r>
      <w:r w:rsidRPr="00FC527B">
        <w:rPr>
          <w:rFonts w:ascii="Arial" w:hAnsi="Arial" w:cs="Arial"/>
          <w:sz w:val="16"/>
          <w:szCs w:val="16"/>
          <w:vertAlign w:val="superscript"/>
        </w:rPr>
        <w:t>5</w:t>
      </w:r>
      <w:r w:rsidRPr="00FC527B">
        <w:rPr>
          <w:rFonts w:ascii="Arial" w:hAnsi="Arial" w:cs="Arial"/>
          <w:sz w:val="16"/>
          <w:szCs w:val="16"/>
        </w:rPr>
        <w:t xml:space="preserve">, Yale University School of Medicine, New Haven, Connecticut 06510, USA. </w:t>
      </w:r>
    </w:p>
    <w:p w14:paraId="058174D3" w14:textId="77777777" w:rsidR="00D87B13" w:rsidRPr="00FC527B" w:rsidRDefault="00D87B13" w:rsidP="00D87B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FC527B">
        <w:rPr>
          <w:rFonts w:ascii="Arial" w:hAnsi="Arial" w:cs="Arial"/>
          <w:sz w:val="16"/>
          <w:szCs w:val="16"/>
        </w:rPr>
        <w:t>6. Aligning Science Across Parkinson’s (ASAP) Collaborative Research Network, Chevy Chase, MD, 20815, USA.</w:t>
      </w:r>
    </w:p>
    <w:p w14:paraId="01100AA3" w14:textId="77777777" w:rsidR="00D87B13" w:rsidRDefault="00D87B13" w:rsidP="00D87B13">
      <w:r>
        <w:t xml:space="preserve">Thais protocol is slight modification from the original protocol published. </w:t>
      </w:r>
    </w:p>
    <w:p w14:paraId="5F74AE4F" w14:textId="77777777" w:rsidR="00D87B13" w:rsidRDefault="00D87B13" w:rsidP="00D87B13"/>
    <w:p w14:paraId="1A4FF527" w14:textId="77777777" w:rsidR="00D87B13" w:rsidRDefault="00D87B13" w:rsidP="00D87B13">
      <w:pPr>
        <w:rPr>
          <w:color w:val="2E74B5" w:themeColor="accent5" w:themeShade="BF"/>
        </w:rPr>
      </w:pPr>
      <w:r w:rsidRPr="005E5C78">
        <w:rPr>
          <w:color w:val="2E74B5" w:themeColor="accent5" w:themeShade="BF"/>
        </w:rPr>
        <w:t xml:space="preserve">Shi J, </w:t>
      </w:r>
      <w:proofErr w:type="spellStart"/>
      <w:r w:rsidRPr="005E5C78">
        <w:rPr>
          <w:color w:val="2E74B5" w:themeColor="accent5" w:themeShade="BF"/>
        </w:rPr>
        <w:t>Xue</w:t>
      </w:r>
      <w:proofErr w:type="spellEnd"/>
      <w:r w:rsidRPr="005E5C78">
        <w:rPr>
          <w:color w:val="2E74B5" w:themeColor="accent5" w:themeShade="BF"/>
        </w:rPr>
        <w:t xml:space="preserve"> C, Liu W, Zhang H. Differentiation of Human-Induced Pluripotent Stem Cells to Macrophages for Disease Modeling and Functional Genomics. </w:t>
      </w:r>
      <w:proofErr w:type="spellStart"/>
      <w:r w:rsidRPr="005E5C78">
        <w:rPr>
          <w:color w:val="2E74B5" w:themeColor="accent5" w:themeShade="BF"/>
        </w:rPr>
        <w:t>Curr</w:t>
      </w:r>
      <w:proofErr w:type="spellEnd"/>
      <w:r w:rsidRPr="005E5C78">
        <w:rPr>
          <w:color w:val="2E74B5" w:themeColor="accent5" w:themeShade="BF"/>
        </w:rPr>
        <w:t xml:space="preserve"> </w:t>
      </w:r>
      <w:proofErr w:type="spellStart"/>
      <w:r w:rsidRPr="005E5C78">
        <w:rPr>
          <w:color w:val="2E74B5" w:themeColor="accent5" w:themeShade="BF"/>
        </w:rPr>
        <w:t>Protoc</w:t>
      </w:r>
      <w:proofErr w:type="spellEnd"/>
      <w:r w:rsidRPr="005E5C78">
        <w:rPr>
          <w:color w:val="2E74B5" w:themeColor="accent5" w:themeShade="BF"/>
        </w:rPr>
        <w:t xml:space="preserve"> Stem Cell Biol. 2019;48</w:t>
      </w:r>
    </w:p>
    <w:p w14:paraId="087CA00E" w14:textId="77777777" w:rsidR="00D87B13" w:rsidRDefault="00D87B13" w:rsidP="00D87B13">
      <w:pPr>
        <w:rPr>
          <w:color w:val="2E74B5" w:themeColor="accent5" w:themeShade="BF"/>
        </w:rPr>
      </w:pPr>
    </w:p>
    <w:p w14:paraId="3014E61F" w14:textId="77777777" w:rsidR="00D87B13" w:rsidRDefault="00D87B13" w:rsidP="00D87B13">
      <w:pPr>
        <w:rPr>
          <w:color w:val="000000" w:themeColor="text1"/>
        </w:rPr>
      </w:pPr>
      <w:r w:rsidRPr="005E5C78">
        <w:rPr>
          <w:color w:val="000000" w:themeColor="text1"/>
        </w:rPr>
        <w:t xml:space="preserve">This original published protocol involves differentiation of iPSCs into CD34 positive </w:t>
      </w:r>
      <w:r>
        <w:rPr>
          <w:color w:val="000000" w:themeColor="text1"/>
        </w:rPr>
        <w:t xml:space="preserve">hematopoietic </w:t>
      </w:r>
      <w:r w:rsidRPr="005E5C78">
        <w:rPr>
          <w:color w:val="000000" w:themeColor="text1"/>
        </w:rPr>
        <w:t xml:space="preserve">progenitors by embryoid body generation on low attachment plates. </w:t>
      </w:r>
      <w:r>
        <w:rPr>
          <w:color w:val="000000" w:themeColor="text1"/>
        </w:rPr>
        <w:t xml:space="preserve">Embryoid body generation is laborious, time consuming and costly. </w:t>
      </w:r>
      <w:r w:rsidRPr="005E5C78">
        <w:rPr>
          <w:color w:val="000000" w:themeColor="text1"/>
        </w:rPr>
        <w:t xml:space="preserve">This protocol also requires FACS sorting of hematopoietic progenitors. </w:t>
      </w:r>
    </w:p>
    <w:p w14:paraId="2CCCED1C" w14:textId="77777777" w:rsidR="00D87B13" w:rsidRPr="005E5C78" w:rsidRDefault="00D87B13" w:rsidP="00D87B13">
      <w:pPr>
        <w:rPr>
          <w:color w:val="000000" w:themeColor="text1"/>
        </w:rPr>
      </w:pPr>
    </w:p>
    <w:p w14:paraId="4CB10757" w14:textId="77777777" w:rsidR="00D87B13" w:rsidRPr="005E5C78" w:rsidRDefault="00D87B13" w:rsidP="00D87B13">
      <w:pPr>
        <w:rPr>
          <w:color w:val="000000" w:themeColor="text1"/>
        </w:rPr>
      </w:pPr>
      <w:r w:rsidRPr="005E5C78">
        <w:rPr>
          <w:color w:val="000000" w:themeColor="text1"/>
        </w:rPr>
        <w:t xml:space="preserve">The CD34 positive progenitors </w:t>
      </w:r>
      <w:r>
        <w:rPr>
          <w:color w:val="000000" w:themeColor="text1"/>
        </w:rPr>
        <w:t xml:space="preserve">can be differentiated </w:t>
      </w:r>
      <w:r w:rsidRPr="005E5C78">
        <w:rPr>
          <w:color w:val="000000" w:themeColor="text1"/>
        </w:rPr>
        <w:t>without th</w:t>
      </w:r>
      <w:r>
        <w:rPr>
          <w:color w:val="000000" w:themeColor="text1"/>
        </w:rPr>
        <w:t xml:space="preserve">e </w:t>
      </w:r>
      <w:r w:rsidRPr="005E5C78">
        <w:rPr>
          <w:color w:val="000000" w:themeColor="text1"/>
        </w:rPr>
        <w:t>embryoid body generation</w:t>
      </w:r>
      <w:r>
        <w:rPr>
          <w:color w:val="000000" w:themeColor="text1"/>
        </w:rPr>
        <w:t xml:space="preserve"> step</w:t>
      </w:r>
      <w:r w:rsidRPr="005E5C78">
        <w:rPr>
          <w:color w:val="000000" w:themeColor="text1"/>
        </w:rPr>
        <w:t xml:space="preserve"> and FACS sorting</w:t>
      </w:r>
      <w:r>
        <w:rPr>
          <w:color w:val="000000" w:themeColor="text1"/>
        </w:rPr>
        <w:t xml:space="preserve"> by using </w:t>
      </w:r>
      <w:proofErr w:type="spellStart"/>
      <w:r w:rsidRPr="00650C08">
        <w:t>STEMdiff</w:t>
      </w:r>
      <w:proofErr w:type="spellEnd"/>
      <w:r w:rsidRPr="00650C08">
        <w:t>™ Hematopoietic Kit</w:t>
      </w:r>
      <w:r>
        <w:t xml:space="preserve">. </w:t>
      </w:r>
    </w:p>
    <w:p w14:paraId="3E7368FA" w14:textId="77777777" w:rsidR="00D87B13" w:rsidRPr="005E5C78" w:rsidRDefault="00D87B13" w:rsidP="00D87B13">
      <w:pPr>
        <w:rPr>
          <w:color w:val="2E74B5" w:themeColor="accent5" w:themeShade="BF"/>
        </w:rPr>
      </w:pPr>
    </w:p>
    <w:p w14:paraId="6C8F0686" w14:textId="77777777" w:rsidR="00D87B13" w:rsidRPr="0037443F" w:rsidRDefault="00D87B13" w:rsidP="00D87B13">
      <w:pPr>
        <w:rPr>
          <w:b/>
          <w:bCs/>
          <w:sz w:val="36"/>
          <w:szCs w:val="36"/>
          <w:u w:val="single"/>
        </w:rPr>
      </w:pPr>
      <w:r w:rsidRPr="0037443F">
        <w:rPr>
          <w:b/>
          <w:bCs/>
          <w:sz w:val="36"/>
          <w:szCs w:val="36"/>
          <w:u w:val="single"/>
        </w:rPr>
        <w:t xml:space="preserve">Reagents </w:t>
      </w:r>
      <w:proofErr w:type="gramStart"/>
      <w:r w:rsidRPr="0037443F">
        <w:rPr>
          <w:b/>
          <w:bCs/>
          <w:sz w:val="36"/>
          <w:szCs w:val="36"/>
          <w:u w:val="single"/>
        </w:rPr>
        <w:t>required</w:t>
      </w:r>
      <w:proofErr w:type="gramEnd"/>
    </w:p>
    <w:p w14:paraId="45FA3C5D" w14:textId="77777777" w:rsidR="00D87B13" w:rsidRPr="0037443F" w:rsidRDefault="00D87B13" w:rsidP="00D87B13">
      <w:pPr>
        <w:rPr>
          <w:b/>
          <w:bCs/>
          <w:u w:val="single"/>
        </w:rPr>
      </w:pPr>
    </w:p>
    <w:p w14:paraId="2BEA9507" w14:textId="77777777" w:rsidR="00D87B13" w:rsidRDefault="00D87B13" w:rsidP="00D87B13">
      <w:pPr>
        <w:pStyle w:val="ListParagraph"/>
        <w:numPr>
          <w:ilvl w:val="0"/>
          <w:numId w:val="1"/>
        </w:numPr>
      </w:pPr>
      <w:proofErr w:type="spellStart"/>
      <w:r w:rsidRPr="00650C08">
        <w:t>STEMdiff</w:t>
      </w:r>
      <w:proofErr w:type="spellEnd"/>
      <w:r w:rsidRPr="00650C08">
        <w:t>™ Hematopoietic Kit</w:t>
      </w:r>
      <w:r>
        <w:t xml:space="preserve"> (# </w:t>
      </w:r>
      <w:r w:rsidRPr="00650C08">
        <w:t>5310</w:t>
      </w:r>
      <w:r>
        <w:t xml:space="preserve">) </w:t>
      </w:r>
      <w:r w:rsidRPr="00650C08">
        <w:t>Stem cell technologie</w:t>
      </w:r>
      <w:r>
        <w:t>s (The kit has 3 components)</w:t>
      </w:r>
    </w:p>
    <w:p w14:paraId="6163EDD4" w14:textId="77777777" w:rsidR="00D87B13" w:rsidRDefault="00D87B13" w:rsidP="00D87B13">
      <w:pPr>
        <w:pStyle w:val="ListParagraph"/>
        <w:numPr>
          <w:ilvl w:val="0"/>
          <w:numId w:val="3"/>
        </w:numPr>
      </w:pPr>
      <w:r>
        <w:t>Base media, aliquot and freeze in -20 (3 ML and 5ML aliquots)</w:t>
      </w:r>
    </w:p>
    <w:p w14:paraId="51A7D85F" w14:textId="77777777" w:rsidR="00D87B13" w:rsidRDefault="00D87B13" w:rsidP="00D87B13">
      <w:pPr>
        <w:pStyle w:val="ListParagraph"/>
        <w:numPr>
          <w:ilvl w:val="0"/>
          <w:numId w:val="3"/>
        </w:numPr>
      </w:pPr>
      <w:r>
        <w:t>Supplement A (200X), aliquot and freeze in -20, 15ul aliquots (for 3 ml media).</w:t>
      </w:r>
    </w:p>
    <w:p w14:paraId="2F24A61B" w14:textId="77777777" w:rsidR="00D87B13" w:rsidRDefault="00D87B13" w:rsidP="00D87B13">
      <w:pPr>
        <w:pStyle w:val="ListParagraph"/>
        <w:numPr>
          <w:ilvl w:val="0"/>
          <w:numId w:val="3"/>
        </w:numPr>
      </w:pPr>
      <w:r>
        <w:t>Supplement B (200X), aliquot and freeze in -20, 25ul aliquots (for 5 ml media).</w:t>
      </w:r>
    </w:p>
    <w:p w14:paraId="2C051B5F" w14:textId="77777777" w:rsidR="00D87B13" w:rsidRDefault="00D87B13" w:rsidP="00D87B13">
      <w:pPr>
        <w:pStyle w:val="ListParagraph"/>
        <w:ind w:left="1080"/>
      </w:pPr>
    </w:p>
    <w:p w14:paraId="5AF7E2E0" w14:textId="77777777" w:rsidR="00D87B13" w:rsidRDefault="00D87B13" w:rsidP="00D87B13">
      <w:pPr>
        <w:pStyle w:val="ListParagraph"/>
      </w:pPr>
    </w:p>
    <w:p w14:paraId="72C7A3A2" w14:textId="77777777" w:rsidR="00D87B13" w:rsidRDefault="00D87B13" w:rsidP="00D87B13">
      <w:pPr>
        <w:pStyle w:val="ListParagraph"/>
        <w:numPr>
          <w:ilvl w:val="0"/>
          <w:numId w:val="1"/>
        </w:numPr>
      </w:pPr>
      <w:r w:rsidRPr="00650C08">
        <w:t>FBS</w:t>
      </w:r>
      <w:r>
        <w:t xml:space="preserve"> (#</w:t>
      </w:r>
      <w:r w:rsidRPr="00650C08">
        <w:t>16140-071</w:t>
      </w:r>
      <w:r>
        <w:t xml:space="preserve">) </w:t>
      </w:r>
      <w:r w:rsidRPr="00650C08">
        <w:t>MSR</w:t>
      </w:r>
      <w:r w:rsidRPr="00650C08">
        <w:tab/>
      </w:r>
    </w:p>
    <w:p w14:paraId="6FDD6C25" w14:textId="77777777" w:rsidR="00D87B13" w:rsidRDefault="00D87B13" w:rsidP="00D87B13">
      <w:pPr>
        <w:pStyle w:val="ListParagraph"/>
        <w:numPr>
          <w:ilvl w:val="0"/>
          <w:numId w:val="1"/>
        </w:numPr>
      </w:pPr>
      <w:r w:rsidRPr="00650C08">
        <w:t>RPMI</w:t>
      </w:r>
      <w:r>
        <w:t xml:space="preserve"> (#</w:t>
      </w:r>
      <w:r w:rsidRPr="00650C08">
        <w:t>11875-135</w:t>
      </w:r>
      <w:r>
        <w:t xml:space="preserve">) </w:t>
      </w:r>
      <w:r w:rsidRPr="00650C08">
        <w:t>Gibco</w:t>
      </w:r>
    </w:p>
    <w:p w14:paraId="1C8AAFAB" w14:textId="77777777" w:rsidR="00D87B13" w:rsidRDefault="00D87B13" w:rsidP="00D87B13">
      <w:pPr>
        <w:pStyle w:val="ListParagraph"/>
        <w:numPr>
          <w:ilvl w:val="0"/>
          <w:numId w:val="1"/>
        </w:numPr>
      </w:pPr>
      <w:r w:rsidRPr="00650C08">
        <w:t>Recombinant Human M-CSF</w:t>
      </w:r>
      <w:r>
        <w:t xml:space="preserve"> (#</w:t>
      </w:r>
      <w:r w:rsidRPr="00650C08">
        <w:t>300-25</w:t>
      </w:r>
      <w:r>
        <w:t xml:space="preserve">) </w:t>
      </w:r>
      <w:proofErr w:type="spellStart"/>
      <w:r w:rsidRPr="00650C08">
        <w:t>peprotech</w:t>
      </w:r>
      <w:proofErr w:type="spellEnd"/>
      <w:r>
        <w:t xml:space="preserve"> </w:t>
      </w:r>
    </w:p>
    <w:p w14:paraId="0F820013" w14:textId="77777777" w:rsidR="00D87B13" w:rsidRDefault="00D87B13" w:rsidP="00D87B13">
      <w:pPr>
        <w:pStyle w:val="ListParagraph"/>
      </w:pPr>
      <w:r>
        <w:lastRenderedPageBreak/>
        <w:t>Received M-CSF is a lyophilized powder, spin down the vial and resuspend in 100ul of sterile water followed by 900ul of 0.1% BSA (BSA solution is prepared in sterile PBS and filter sterilized)</w:t>
      </w:r>
    </w:p>
    <w:p w14:paraId="0949A149" w14:textId="77777777" w:rsidR="00D87B13" w:rsidRDefault="00D87B13" w:rsidP="00D87B13">
      <w:pPr>
        <w:pStyle w:val="ListParagraph"/>
        <w:numPr>
          <w:ilvl w:val="0"/>
          <w:numId w:val="1"/>
        </w:numPr>
      </w:pPr>
      <w:r w:rsidRPr="00650C08">
        <w:t>Matrigel</w:t>
      </w:r>
      <w:r>
        <w:t xml:space="preserve"> (#</w:t>
      </w:r>
      <w:r w:rsidRPr="00650C08">
        <w:t>356230</w:t>
      </w:r>
      <w:r>
        <w:t xml:space="preserve">) </w:t>
      </w:r>
      <w:r w:rsidRPr="00650C08">
        <w:t>Corning</w:t>
      </w:r>
    </w:p>
    <w:p w14:paraId="68BD32D3" w14:textId="77777777" w:rsidR="00D87B13" w:rsidRDefault="00D87B13" w:rsidP="00D87B13">
      <w:pPr>
        <w:pStyle w:val="ListParagraph"/>
        <w:numPr>
          <w:ilvl w:val="0"/>
          <w:numId w:val="1"/>
        </w:numPr>
      </w:pPr>
      <w:r>
        <w:t>iPSCs- notes: A18945 Gibco iPSCs are the best for this differentiation, WTC iPSCs also differentiation but with low efficiency compared to A18945 iPSCs. NGN WTC iPSCs efficiency is much lesser. I do not know exact reason why this difference between these cell lines.</w:t>
      </w:r>
    </w:p>
    <w:p w14:paraId="3D53C988" w14:textId="77777777" w:rsidR="00D87B13" w:rsidRDefault="00D87B13" w:rsidP="00D87B13">
      <w:pPr>
        <w:pStyle w:val="ListParagraph"/>
        <w:numPr>
          <w:ilvl w:val="0"/>
          <w:numId w:val="1"/>
        </w:numPr>
      </w:pPr>
      <w:r>
        <w:t>6 well plate</w:t>
      </w:r>
    </w:p>
    <w:p w14:paraId="52672A11" w14:textId="77777777" w:rsidR="00D87B13" w:rsidRDefault="00D87B13" w:rsidP="00D87B13">
      <w:pPr>
        <w:pStyle w:val="ListParagraph"/>
        <w:numPr>
          <w:ilvl w:val="0"/>
          <w:numId w:val="1"/>
        </w:numPr>
      </w:pPr>
      <w:r>
        <w:t>96 well plate</w:t>
      </w:r>
    </w:p>
    <w:p w14:paraId="5AC5A8D6" w14:textId="77777777" w:rsidR="00D87B13" w:rsidRDefault="00D87B13" w:rsidP="00D87B13">
      <w:pPr>
        <w:pStyle w:val="ListParagraph"/>
      </w:pPr>
    </w:p>
    <w:p w14:paraId="6BEB11B3" w14:textId="77777777" w:rsidR="00D87B13" w:rsidRPr="00764E1B" w:rsidRDefault="00D87B13" w:rsidP="00D87B13">
      <w:pPr>
        <w:rPr>
          <w:b/>
          <w:bCs/>
          <w:sz w:val="44"/>
          <w:szCs w:val="44"/>
        </w:rPr>
      </w:pPr>
      <w:r w:rsidRPr="00764E1B">
        <w:rPr>
          <w:b/>
          <w:bCs/>
          <w:sz w:val="44"/>
          <w:szCs w:val="44"/>
        </w:rPr>
        <w:t>Steps</w:t>
      </w:r>
      <w:r>
        <w:rPr>
          <w:b/>
          <w:bCs/>
          <w:sz w:val="44"/>
          <w:szCs w:val="44"/>
        </w:rPr>
        <w:t>:</w:t>
      </w:r>
    </w:p>
    <w:p w14:paraId="3412F8D0" w14:textId="77777777" w:rsidR="00D87B13" w:rsidRDefault="00D87B13" w:rsidP="00D87B13"/>
    <w:p w14:paraId="56E015E8" w14:textId="77777777" w:rsidR="00D87B13" w:rsidRDefault="00D87B13" w:rsidP="00D87B13">
      <w:r>
        <w:t xml:space="preserve">The differentiation protocol involves two steps. </w:t>
      </w:r>
    </w:p>
    <w:p w14:paraId="6DB55705" w14:textId="77777777" w:rsidR="00D87B13" w:rsidRDefault="00D87B13" w:rsidP="00D87B13">
      <w:r>
        <w:t xml:space="preserve">1. iPSC differentiation into CD34 positive hematopoietic progenitors </w:t>
      </w:r>
    </w:p>
    <w:p w14:paraId="60D850AD" w14:textId="77777777" w:rsidR="00D87B13" w:rsidRDefault="00D87B13" w:rsidP="00D87B13">
      <w:r>
        <w:t>2. Hematopoietic progenitors’ differentiation into mature Macrophages</w:t>
      </w:r>
    </w:p>
    <w:p w14:paraId="659BF268" w14:textId="77777777" w:rsidR="00D87B13" w:rsidRDefault="00D87B13" w:rsidP="00D87B13"/>
    <w:p w14:paraId="2AAF7FC3" w14:textId="77777777" w:rsidR="00D87B13" w:rsidRPr="000F27E1" w:rsidRDefault="00D87B13" w:rsidP="00D87B13">
      <w:pPr>
        <w:rPr>
          <w:color w:val="FF0000"/>
        </w:rPr>
      </w:pPr>
      <w:r w:rsidRPr="000F27E1">
        <w:rPr>
          <w:color w:val="FF0000"/>
        </w:rPr>
        <w:t xml:space="preserve">Note: This differentiation protocol requires healthy iPSCs approximately </w:t>
      </w:r>
      <w:r>
        <w:rPr>
          <w:color w:val="FF0000"/>
        </w:rPr>
        <w:t>5</w:t>
      </w:r>
      <w:r w:rsidRPr="000F27E1">
        <w:rPr>
          <w:color w:val="FF0000"/>
        </w:rPr>
        <w:t>0-</w:t>
      </w:r>
      <w:r>
        <w:rPr>
          <w:color w:val="FF0000"/>
        </w:rPr>
        <w:t>60</w:t>
      </w:r>
      <w:r w:rsidRPr="000F27E1">
        <w:rPr>
          <w:color w:val="FF0000"/>
        </w:rPr>
        <w:t>% confluency with nice tight colonies.</w:t>
      </w:r>
    </w:p>
    <w:p w14:paraId="29C5189C" w14:textId="77777777" w:rsidR="00D87B13" w:rsidRDefault="00D87B13" w:rsidP="00D87B13"/>
    <w:p w14:paraId="094DD811" w14:textId="77777777" w:rsidR="00D87B13" w:rsidRPr="0053107A" w:rsidRDefault="00D87B13" w:rsidP="00D87B13">
      <w:pPr>
        <w:rPr>
          <w:sz w:val="40"/>
          <w:szCs w:val="40"/>
        </w:rPr>
      </w:pPr>
      <w:r w:rsidRPr="0053107A">
        <w:rPr>
          <w:b/>
          <w:bCs/>
          <w:sz w:val="40"/>
          <w:szCs w:val="40"/>
        </w:rPr>
        <w:t>Day-2:</w:t>
      </w:r>
      <w:r w:rsidRPr="0053107A">
        <w:rPr>
          <w:sz w:val="40"/>
          <w:szCs w:val="40"/>
        </w:rPr>
        <w:t xml:space="preserve"> </w:t>
      </w:r>
    </w:p>
    <w:p w14:paraId="0A66AAEB" w14:textId="77777777" w:rsidR="00D87B13" w:rsidRDefault="00D87B13" w:rsidP="00D87B13">
      <w:r>
        <w:t>Coat 3 wells of a 6 well pates with Matrigel. (1 hour coating also works)</w:t>
      </w:r>
    </w:p>
    <w:p w14:paraId="1FB7A954" w14:textId="77777777" w:rsidR="00D87B13" w:rsidRPr="0053107A" w:rsidRDefault="00D87B13" w:rsidP="00D87B13">
      <w:pPr>
        <w:rPr>
          <w:b/>
          <w:bCs/>
          <w:sz w:val="40"/>
          <w:szCs w:val="40"/>
        </w:rPr>
      </w:pPr>
      <w:r w:rsidRPr="0053107A">
        <w:rPr>
          <w:b/>
          <w:bCs/>
          <w:sz w:val="40"/>
          <w:szCs w:val="40"/>
        </w:rPr>
        <w:t xml:space="preserve">Day-1: </w:t>
      </w:r>
    </w:p>
    <w:p w14:paraId="63E7B895" w14:textId="77777777" w:rsidR="00D87B13" w:rsidRDefault="00D87B13" w:rsidP="00D87B13">
      <w:pPr>
        <w:pStyle w:val="ListParagraph"/>
        <w:numPr>
          <w:ilvl w:val="0"/>
          <w:numId w:val="2"/>
        </w:numPr>
      </w:pPr>
      <w:r>
        <w:t>Bring iPSC maintenance to plate cell culture hood, remove the media and rinse once with PBS.</w:t>
      </w:r>
    </w:p>
    <w:p w14:paraId="4BA10764" w14:textId="77777777" w:rsidR="00D87B13" w:rsidRDefault="00D87B13" w:rsidP="00D87B13"/>
    <w:p w14:paraId="7BA56A4E" w14:textId="77777777" w:rsidR="00D87B13" w:rsidRDefault="00D87B13" w:rsidP="00D87B13">
      <w:pPr>
        <w:pStyle w:val="ListParagraph"/>
        <w:numPr>
          <w:ilvl w:val="0"/>
          <w:numId w:val="2"/>
        </w:numPr>
      </w:pPr>
      <w:r>
        <w:t xml:space="preserve">Then add 1 ml of 0.5uM EDTA to the well and leave in the incubator for about 5 minutes. By this time, you will see colonies lifting from the plates. If not leave plate in the incubator for few more minutes. </w:t>
      </w:r>
    </w:p>
    <w:p w14:paraId="13EC3085" w14:textId="77777777" w:rsidR="00D87B13" w:rsidRDefault="00D87B13" w:rsidP="00D87B13"/>
    <w:p w14:paraId="670E0D4B" w14:textId="77777777" w:rsidR="00D87B13" w:rsidRDefault="00D87B13" w:rsidP="00D87B13">
      <w:pPr>
        <w:rPr>
          <w:color w:val="FF0000"/>
        </w:rPr>
      </w:pPr>
      <w:r w:rsidRPr="000F27E1">
        <w:rPr>
          <w:color w:val="FF0000"/>
        </w:rPr>
        <w:t xml:space="preserve">Note: Do not tap or pipet to lift off the cells from the plate. This protocol requires a </w:t>
      </w:r>
      <w:proofErr w:type="gramStart"/>
      <w:r w:rsidRPr="000F27E1">
        <w:rPr>
          <w:color w:val="FF0000"/>
        </w:rPr>
        <w:t>clumps</w:t>
      </w:r>
      <w:proofErr w:type="gramEnd"/>
      <w:r w:rsidRPr="000F27E1">
        <w:rPr>
          <w:color w:val="FF0000"/>
        </w:rPr>
        <w:t xml:space="preserve"> off iPSC colonies for good yield of hematopoietic progenitors.  </w:t>
      </w:r>
    </w:p>
    <w:p w14:paraId="2120F22E" w14:textId="77777777" w:rsidR="00D87B13" w:rsidRDefault="00D87B13" w:rsidP="00D87B13">
      <w:pPr>
        <w:rPr>
          <w:color w:val="FF0000"/>
        </w:rPr>
      </w:pPr>
    </w:p>
    <w:p w14:paraId="07F792D3" w14:textId="77777777" w:rsidR="00D87B13" w:rsidRDefault="00D87B13" w:rsidP="00D87B13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0F27E1">
        <w:rPr>
          <w:color w:val="000000" w:themeColor="text1"/>
        </w:rPr>
        <w:lastRenderedPageBreak/>
        <w:t>On</w:t>
      </w:r>
      <w:r>
        <w:rPr>
          <w:color w:val="000000" w:themeColor="text1"/>
        </w:rPr>
        <w:t>c</w:t>
      </w:r>
      <w:r w:rsidRPr="000F27E1">
        <w:rPr>
          <w:color w:val="000000" w:themeColor="text1"/>
        </w:rPr>
        <w:t>e the 50 to 60% of colonies come off the plate, bring plate into the hood and neutralize the reaction by adding 2 ml of E8+Ri media.</w:t>
      </w:r>
    </w:p>
    <w:p w14:paraId="3FC86066" w14:textId="77777777" w:rsidR="00D87B13" w:rsidRPr="000F27E1" w:rsidRDefault="00D87B13" w:rsidP="00D87B13">
      <w:pPr>
        <w:pStyle w:val="ListParagraph"/>
        <w:numPr>
          <w:ilvl w:val="0"/>
          <w:numId w:val="2"/>
        </w:numPr>
        <w:rPr>
          <w:color w:val="FF0000"/>
        </w:rPr>
      </w:pPr>
      <w:r>
        <w:rPr>
          <w:color w:val="000000" w:themeColor="text1"/>
        </w:rPr>
        <w:t xml:space="preserve">Now gently swirl the plate to mix EDTA solution containing cells and E8+Ri media. </w:t>
      </w:r>
      <w:r w:rsidRPr="000F27E1">
        <w:rPr>
          <w:color w:val="FF0000"/>
        </w:rPr>
        <w:t>(Never pipet</w:t>
      </w:r>
      <w:r>
        <w:rPr>
          <w:color w:val="FF0000"/>
        </w:rPr>
        <w:t>, this mechanical force will disrupt the clumps</w:t>
      </w:r>
      <w:r w:rsidRPr="000F27E1">
        <w:rPr>
          <w:color w:val="FF0000"/>
        </w:rPr>
        <w:t>)</w:t>
      </w:r>
    </w:p>
    <w:p w14:paraId="0527084B" w14:textId="77777777" w:rsidR="00D87B13" w:rsidRDefault="00D87B13" w:rsidP="00D87B13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After swirling the plate pipet 1 ml of the cells with 5 ml pipet into 15 ml falcon tube. </w:t>
      </w:r>
    </w:p>
    <w:p w14:paraId="4575D38D" w14:textId="77777777" w:rsidR="00D87B13" w:rsidRDefault="00D87B13" w:rsidP="00D87B13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Spin down the cells at 1 RCF for 3 minutes </w:t>
      </w:r>
      <w:r w:rsidRPr="000F27E1">
        <w:rPr>
          <w:color w:val="FF0000"/>
        </w:rPr>
        <w:t xml:space="preserve">(This slow spin </w:t>
      </w:r>
      <w:r>
        <w:rPr>
          <w:color w:val="FF0000"/>
        </w:rPr>
        <w:t xml:space="preserve">is required for </w:t>
      </w:r>
      <w:r w:rsidRPr="000F27E1">
        <w:rPr>
          <w:color w:val="FF0000"/>
        </w:rPr>
        <w:t>avoid</w:t>
      </w:r>
      <w:r>
        <w:rPr>
          <w:color w:val="FF0000"/>
        </w:rPr>
        <w:t>ing</w:t>
      </w:r>
      <w:r w:rsidRPr="000F27E1">
        <w:rPr>
          <w:color w:val="FF0000"/>
        </w:rPr>
        <w:t xml:space="preserve"> single cells smaller clumps).</w:t>
      </w:r>
      <w:r>
        <w:rPr>
          <w:color w:val="000000" w:themeColor="text1"/>
        </w:rPr>
        <w:t xml:space="preserve"> </w:t>
      </w:r>
    </w:p>
    <w:p w14:paraId="5441ABCD" w14:textId="77777777" w:rsidR="00D87B13" w:rsidRDefault="00D87B13" w:rsidP="00D87B13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After this spin, take aspirate the supernatant and gently tap the cell pellet.</w:t>
      </w:r>
    </w:p>
    <w:p w14:paraId="7668C0AB" w14:textId="77777777" w:rsidR="00D87B13" w:rsidRDefault="00D87B13" w:rsidP="00D87B13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Then add 3 ml of E8+Ri media and tap gently once again to mix the clumps.</w:t>
      </w:r>
    </w:p>
    <w:p w14:paraId="2BB46139" w14:textId="77777777" w:rsidR="00D87B13" w:rsidRDefault="00D87B13" w:rsidP="00D87B13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For counting the clump number take 5ul of this mix into a 96 well plate, add 100ul of E8 media. Gently tap the plate and count the colonies under the microscope. Repeat this in 3 wells of 96 well plate and average the clump number.</w:t>
      </w:r>
    </w:p>
    <w:p w14:paraId="4202A059" w14:textId="77777777" w:rsidR="00D87B13" w:rsidRDefault="00D87B13" w:rsidP="00D87B13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Now bring the Matrigel coated plate, aspirate the Matrigel and add 1.5ML of E8+Ri media. (3 well were coated on day0)</w:t>
      </w:r>
    </w:p>
    <w:p w14:paraId="79CE4B99" w14:textId="77777777" w:rsidR="00D87B13" w:rsidRDefault="00D87B13" w:rsidP="00D87B13">
      <w:pPr>
        <w:pStyle w:val="ListParagraph"/>
        <w:rPr>
          <w:color w:val="FF0000"/>
        </w:rPr>
      </w:pPr>
      <w:r>
        <w:rPr>
          <w:color w:val="000000" w:themeColor="text1"/>
        </w:rPr>
        <w:t>Now plate 10 clumps in 1</w:t>
      </w:r>
      <w:r w:rsidRPr="00812E22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well, 20 clumps in 2</w:t>
      </w:r>
      <w:r w:rsidRPr="00812E22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well and 30 clumps in 3</w:t>
      </w:r>
      <w:r w:rsidRPr="00812E22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well of the 6 well plate. </w:t>
      </w:r>
      <w:r w:rsidRPr="00812E22">
        <w:rPr>
          <w:color w:val="FF0000"/>
        </w:rPr>
        <w:t>(Since counting of clumps is arbitrary, it is never perfect. This exercise is essential till you get very good experience in plating the clumps)</w:t>
      </w:r>
    </w:p>
    <w:p w14:paraId="7A37218B" w14:textId="77777777" w:rsidR="00D87B13" w:rsidRDefault="00D87B13" w:rsidP="00D87B13">
      <w:pPr>
        <w:pStyle w:val="ListParagraph"/>
        <w:rPr>
          <w:color w:val="000000" w:themeColor="text1"/>
        </w:rPr>
      </w:pPr>
      <w:r>
        <w:rPr>
          <w:color w:val="000000" w:themeColor="text1"/>
        </w:rPr>
        <w:t>S</w:t>
      </w:r>
      <w:r w:rsidRPr="00812E22">
        <w:rPr>
          <w:color w:val="000000" w:themeColor="text1"/>
        </w:rPr>
        <w:t>hake the plate up and down and to sides</w:t>
      </w:r>
      <w:r>
        <w:rPr>
          <w:color w:val="000000" w:themeColor="text1"/>
        </w:rPr>
        <w:t>,</w:t>
      </w:r>
      <w:r w:rsidRPr="00812E22">
        <w:rPr>
          <w:color w:val="000000" w:themeColor="text1"/>
        </w:rPr>
        <w:t xml:space="preserve"> return the plate to the incubator.</w:t>
      </w:r>
    </w:p>
    <w:p w14:paraId="300EC02B" w14:textId="77777777" w:rsidR="00D87B13" w:rsidRDefault="00D87B13" w:rsidP="00D87B13">
      <w:pPr>
        <w:pStyle w:val="ListParagraph"/>
        <w:rPr>
          <w:color w:val="000000" w:themeColor="text1"/>
        </w:rPr>
      </w:pPr>
    </w:p>
    <w:p w14:paraId="40EEF009" w14:textId="77777777" w:rsidR="00D87B13" w:rsidRPr="0053107A" w:rsidRDefault="00D87B13" w:rsidP="00D87B13">
      <w:pPr>
        <w:rPr>
          <w:b/>
          <w:bCs/>
          <w:color w:val="000000" w:themeColor="text1"/>
          <w:sz w:val="40"/>
          <w:szCs w:val="40"/>
        </w:rPr>
      </w:pPr>
      <w:r w:rsidRPr="0053107A">
        <w:rPr>
          <w:b/>
          <w:bCs/>
          <w:color w:val="000000" w:themeColor="text1"/>
          <w:sz w:val="40"/>
          <w:szCs w:val="40"/>
        </w:rPr>
        <w:t>Day 0</w:t>
      </w:r>
    </w:p>
    <w:p w14:paraId="297B6EE0" w14:textId="77777777" w:rsidR="00D87B13" w:rsidRDefault="00D87B13" w:rsidP="00D87B13">
      <w:pPr>
        <w:rPr>
          <w:b/>
          <w:bCs/>
          <w:color w:val="000000" w:themeColor="text1"/>
          <w:sz w:val="36"/>
          <w:szCs w:val="36"/>
        </w:rPr>
      </w:pPr>
    </w:p>
    <w:p w14:paraId="7F594689" w14:textId="77777777" w:rsidR="00D87B13" w:rsidRDefault="00D87B13" w:rsidP="00D87B13">
      <w:pPr>
        <w:pStyle w:val="ListParagraph"/>
        <w:numPr>
          <w:ilvl w:val="0"/>
          <w:numId w:val="4"/>
        </w:numPr>
      </w:pPr>
      <w:r w:rsidRPr="007F6ABB">
        <w:rPr>
          <w:color w:val="000000" w:themeColor="text1"/>
        </w:rPr>
        <w:t xml:space="preserve">Count the colonies in in each well, ideal colony number is between 10-30. It doesn’t have to be perfect number. Wells with as low as 5 colonies and max up to </w:t>
      </w:r>
      <w:r>
        <w:rPr>
          <w:color w:val="000000" w:themeColor="text1"/>
        </w:rPr>
        <w:t>30</w:t>
      </w:r>
      <w:r w:rsidRPr="007F6ABB">
        <w:rPr>
          <w:color w:val="000000" w:themeColor="text1"/>
        </w:rPr>
        <w:t xml:space="preserve"> can also be used</w:t>
      </w:r>
      <w:r>
        <w:rPr>
          <w:color w:val="000000" w:themeColor="text1"/>
        </w:rPr>
        <w:t xml:space="preserve">. </w:t>
      </w:r>
      <w:r>
        <w:t xml:space="preserve"> Anything above 40 should be avoided.</w:t>
      </w:r>
    </w:p>
    <w:p w14:paraId="1EF3FAB2" w14:textId="77777777" w:rsidR="00D87B13" w:rsidRDefault="00D87B13" w:rsidP="00D87B13">
      <w:pPr>
        <w:pStyle w:val="ListParagraph"/>
        <w:rPr>
          <w:color w:val="FF0000"/>
        </w:rPr>
      </w:pPr>
      <w:r w:rsidRPr="007F6ABB">
        <w:rPr>
          <w:color w:val="FF0000"/>
        </w:rPr>
        <w:t>Note1</w:t>
      </w:r>
      <w:r>
        <w:rPr>
          <w:color w:val="FF0000"/>
        </w:rPr>
        <w:t>:</w:t>
      </w:r>
      <w:r w:rsidRPr="007F6ABB">
        <w:rPr>
          <w:color w:val="FF0000"/>
        </w:rPr>
        <w:t xml:space="preserve"> Each clump should have 20-40 cells. If you have smaller colonies change media to E8 only and let the colonies grow for 1-2 days. </w:t>
      </w:r>
    </w:p>
    <w:p w14:paraId="10E53B22" w14:textId="77777777" w:rsidR="00D87B13" w:rsidRPr="007F6ABB" w:rsidRDefault="00D87B13" w:rsidP="00D87B13">
      <w:pPr>
        <w:pStyle w:val="ListParagraph"/>
        <w:rPr>
          <w:color w:val="FF0000"/>
        </w:rPr>
      </w:pPr>
    </w:p>
    <w:p w14:paraId="451A513B" w14:textId="77777777" w:rsidR="00D87B13" w:rsidRPr="007F6ABB" w:rsidRDefault="00D87B13" w:rsidP="00D87B13">
      <w:pPr>
        <w:pStyle w:val="ListParagraph"/>
        <w:rPr>
          <w:color w:val="FF0000"/>
        </w:rPr>
      </w:pPr>
      <w:r w:rsidRPr="007F6ABB">
        <w:rPr>
          <w:color w:val="FF0000"/>
        </w:rPr>
        <w:t xml:space="preserve">Note2: Above </w:t>
      </w:r>
      <w:r>
        <w:rPr>
          <w:color w:val="FF0000"/>
        </w:rPr>
        <w:t>30 clumps</w:t>
      </w:r>
      <w:r w:rsidRPr="007F6ABB">
        <w:rPr>
          <w:color w:val="FF0000"/>
        </w:rPr>
        <w:t xml:space="preserve"> number differentiation may not work because mesodermal cells require space to migrate and differentiate into hematopoietic progenitors.</w:t>
      </w:r>
    </w:p>
    <w:p w14:paraId="1DAB2205" w14:textId="77777777" w:rsidR="00D87B13" w:rsidRPr="007F6ABB" w:rsidRDefault="00D87B13" w:rsidP="00D87B13">
      <w:pPr>
        <w:pStyle w:val="ListParagraph"/>
      </w:pPr>
    </w:p>
    <w:p w14:paraId="4944EEA3" w14:textId="77777777" w:rsidR="00D87B13" w:rsidRPr="007F6ABB" w:rsidRDefault="00D87B13" w:rsidP="00D87B13">
      <w:pPr>
        <w:rPr>
          <w:color w:val="FF0000"/>
        </w:rPr>
      </w:pPr>
      <w:r>
        <w:rPr>
          <w:color w:val="FF0000"/>
        </w:rPr>
        <w:t xml:space="preserve"> </w:t>
      </w:r>
    </w:p>
    <w:p w14:paraId="7483AE5D" w14:textId="77777777" w:rsidR="00D87B13" w:rsidRPr="007F6ABB" w:rsidRDefault="00D87B13" w:rsidP="00D87B13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7F6ABB">
        <w:rPr>
          <w:color w:val="000000" w:themeColor="text1"/>
        </w:rPr>
        <w:t xml:space="preserve">Choose on well with desired number of colonies and </w:t>
      </w:r>
      <w:r>
        <w:rPr>
          <w:color w:val="000000" w:themeColor="text1"/>
        </w:rPr>
        <w:t xml:space="preserve">you </w:t>
      </w:r>
      <w:r w:rsidRPr="007F6ABB">
        <w:rPr>
          <w:color w:val="000000" w:themeColor="text1"/>
        </w:rPr>
        <w:t>can discontinue maintaining remaining wells.</w:t>
      </w:r>
      <w:r>
        <w:rPr>
          <w:color w:val="000000" w:themeColor="text1"/>
        </w:rPr>
        <w:t xml:space="preserve"> </w:t>
      </w:r>
    </w:p>
    <w:p w14:paraId="7AC52D1A" w14:textId="77777777" w:rsidR="00D87B13" w:rsidRPr="007F6ABB" w:rsidRDefault="00D87B13" w:rsidP="00D87B13">
      <w:pPr>
        <w:pStyle w:val="ListParagraph"/>
        <w:numPr>
          <w:ilvl w:val="0"/>
          <w:numId w:val="4"/>
        </w:numPr>
        <w:rPr>
          <w:color w:val="FF0000"/>
        </w:rPr>
      </w:pPr>
      <w:r>
        <w:rPr>
          <w:color w:val="000000" w:themeColor="text1"/>
        </w:rPr>
        <w:t xml:space="preserve">After achieving desired colony number prepare </w:t>
      </w:r>
      <w:r w:rsidRPr="00B96F53">
        <w:rPr>
          <w:color w:val="385623" w:themeColor="accent6" w:themeShade="80"/>
        </w:rPr>
        <w:t>Media A (2ml base media + 10ul supplement A)</w:t>
      </w:r>
    </w:p>
    <w:p w14:paraId="79604071" w14:textId="77777777" w:rsidR="00D87B13" w:rsidRPr="00812E22" w:rsidRDefault="00D87B13" w:rsidP="00D87B13">
      <w:pPr>
        <w:rPr>
          <w:color w:val="000000" w:themeColor="text1"/>
        </w:rPr>
      </w:pPr>
    </w:p>
    <w:p w14:paraId="7C9534F2" w14:textId="77777777" w:rsidR="00D87B13" w:rsidRPr="00E8689B" w:rsidRDefault="00D87B13" w:rsidP="00D87B13">
      <w:pPr>
        <w:pStyle w:val="ListParagraph"/>
        <w:numPr>
          <w:ilvl w:val="0"/>
          <w:numId w:val="4"/>
        </w:numPr>
        <w:rPr>
          <w:color w:val="FF0000"/>
        </w:rPr>
      </w:pPr>
      <w:r>
        <w:rPr>
          <w:color w:val="000000" w:themeColor="text1"/>
        </w:rPr>
        <w:t>Aspirate E8+Ri media and add 2ml Media A and leave plate in incubator for 2 days.</w:t>
      </w:r>
    </w:p>
    <w:p w14:paraId="031D1889" w14:textId="77777777" w:rsidR="00D87B13" w:rsidRPr="00E8689B" w:rsidRDefault="00D87B13" w:rsidP="00D87B13">
      <w:pPr>
        <w:pStyle w:val="ListParagraph"/>
        <w:rPr>
          <w:color w:val="FF0000"/>
        </w:rPr>
      </w:pPr>
    </w:p>
    <w:p w14:paraId="0E42F38C" w14:textId="77777777" w:rsidR="00D87B13" w:rsidRPr="00B96F53" w:rsidRDefault="00D87B13" w:rsidP="00D87B13">
      <w:pPr>
        <w:rPr>
          <w:b/>
          <w:bCs/>
          <w:color w:val="000000" w:themeColor="text1"/>
          <w:sz w:val="40"/>
          <w:szCs w:val="40"/>
        </w:rPr>
      </w:pPr>
      <w:r w:rsidRPr="00B96F53">
        <w:rPr>
          <w:b/>
          <w:bCs/>
          <w:color w:val="000000" w:themeColor="text1"/>
          <w:sz w:val="40"/>
          <w:szCs w:val="40"/>
        </w:rPr>
        <w:t>Day 2:</w:t>
      </w:r>
    </w:p>
    <w:p w14:paraId="3986090B" w14:textId="77777777" w:rsidR="00D87B13" w:rsidRDefault="00D87B13" w:rsidP="00D87B13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E8689B">
        <w:rPr>
          <w:color w:val="000000" w:themeColor="text1"/>
        </w:rPr>
        <w:lastRenderedPageBreak/>
        <w:t>Add 1 ml A (1ml base media + 5ul supplement A)</w:t>
      </w:r>
    </w:p>
    <w:p w14:paraId="6615CAE7" w14:textId="77777777" w:rsidR="00D87B13" w:rsidRDefault="00D87B13" w:rsidP="00D87B13">
      <w:pPr>
        <w:pStyle w:val="ListParagraph"/>
        <w:rPr>
          <w:color w:val="000000" w:themeColor="text1"/>
        </w:rPr>
      </w:pPr>
    </w:p>
    <w:p w14:paraId="6D15ECF0" w14:textId="77777777" w:rsidR="00D87B13" w:rsidRPr="00B96F53" w:rsidRDefault="00D87B13" w:rsidP="00D87B13">
      <w:pPr>
        <w:rPr>
          <w:b/>
          <w:bCs/>
          <w:color w:val="000000" w:themeColor="text1"/>
          <w:sz w:val="40"/>
          <w:szCs w:val="40"/>
        </w:rPr>
      </w:pPr>
      <w:r w:rsidRPr="00B96F53">
        <w:rPr>
          <w:b/>
          <w:bCs/>
          <w:color w:val="000000" w:themeColor="text1"/>
          <w:sz w:val="40"/>
          <w:szCs w:val="40"/>
        </w:rPr>
        <w:t xml:space="preserve">Day 3: </w:t>
      </w:r>
    </w:p>
    <w:p w14:paraId="7D2F980A" w14:textId="77777777" w:rsidR="00D87B13" w:rsidRDefault="00D87B13" w:rsidP="00D87B13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E8689B">
        <w:rPr>
          <w:color w:val="000000" w:themeColor="text1"/>
        </w:rPr>
        <w:t xml:space="preserve">Prepare </w:t>
      </w:r>
      <w:r w:rsidRPr="00B641DF">
        <w:rPr>
          <w:color w:val="385623" w:themeColor="accent6" w:themeShade="80"/>
        </w:rPr>
        <w:t>Media B (2ml base media + 10ul supplement B)</w:t>
      </w:r>
    </w:p>
    <w:p w14:paraId="25E8A45B" w14:textId="77777777" w:rsidR="00D87B13" w:rsidRDefault="00D87B13" w:rsidP="00D87B13">
      <w:pPr>
        <w:pStyle w:val="ListParagraph"/>
        <w:numPr>
          <w:ilvl w:val="0"/>
          <w:numId w:val="6"/>
        </w:numPr>
        <w:rPr>
          <w:color w:val="000000" w:themeColor="text1"/>
        </w:rPr>
      </w:pPr>
      <w:r>
        <w:rPr>
          <w:color w:val="000000" w:themeColor="text1"/>
        </w:rPr>
        <w:t>Aspirate media A and add 2 ml Media B</w:t>
      </w:r>
    </w:p>
    <w:p w14:paraId="68F6001D" w14:textId="77777777" w:rsidR="00D87B13" w:rsidRDefault="00D87B13" w:rsidP="00D87B13">
      <w:pPr>
        <w:pStyle w:val="ListParagraph"/>
        <w:rPr>
          <w:color w:val="000000" w:themeColor="text1"/>
        </w:rPr>
      </w:pPr>
    </w:p>
    <w:p w14:paraId="406F3632" w14:textId="77777777" w:rsidR="00D87B13" w:rsidRDefault="00D87B13" w:rsidP="00D87B13">
      <w:pPr>
        <w:rPr>
          <w:color w:val="000000" w:themeColor="text1"/>
        </w:rPr>
      </w:pPr>
      <w:r w:rsidRPr="00B96F53">
        <w:rPr>
          <w:b/>
          <w:bCs/>
          <w:color w:val="000000" w:themeColor="text1"/>
          <w:sz w:val="40"/>
          <w:szCs w:val="40"/>
        </w:rPr>
        <w:t>Day5, 7,9,10</w:t>
      </w:r>
      <w:r w:rsidRPr="00B96F53">
        <w:rPr>
          <w:color w:val="000000" w:themeColor="text1"/>
          <w:sz w:val="40"/>
          <w:szCs w:val="40"/>
        </w:rPr>
        <w:t xml:space="preserve"> </w:t>
      </w:r>
      <w:r>
        <w:rPr>
          <w:color w:val="000000" w:themeColor="text1"/>
        </w:rPr>
        <w:t xml:space="preserve">supplement the cell with 1 ml of Media B. </w:t>
      </w:r>
    </w:p>
    <w:p w14:paraId="057EF7F5" w14:textId="77777777" w:rsidR="00D87B13" w:rsidRDefault="00D87B13" w:rsidP="00D87B13">
      <w:pPr>
        <w:rPr>
          <w:color w:val="000000" w:themeColor="text1"/>
        </w:rPr>
      </w:pPr>
    </w:p>
    <w:p w14:paraId="72FB12AB" w14:textId="77777777" w:rsidR="00D87B13" w:rsidRPr="00B96F53" w:rsidRDefault="00D87B13" w:rsidP="00D87B13">
      <w:pPr>
        <w:rPr>
          <w:b/>
          <w:bCs/>
          <w:color w:val="000000" w:themeColor="text1"/>
          <w:sz w:val="40"/>
          <w:szCs w:val="40"/>
        </w:rPr>
      </w:pPr>
      <w:r w:rsidRPr="00B96F53">
        <w:rPr>
          <w:b/>
          <w:bCs/>
          <w:color w:val="000000" w:themeColor="text1"/>
          <w:sz w:val="40"/>
          <w:szCs w:val="40"/>
        </w:rPr>
        <w:t>Day12: Collection</w:t>
      </w:r>
    </w:p>
    <w:p w14:paraId="250831D1" w14:textId="77777777" w:rsidR="00D87B13" w:rsidRPr="00670ED8" w:rsidRDefault="00D87B13" w:rsidP="00D87B13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670ED8">
        <w:rPr>
          <w:color w:val="000000" w:themeColor="text1"/>
        </w:rPr>
        <w:t>By day 1</w:t>
      </w:r>
      <w:r>
        <w:rPr>
          <w:color w:val="000000" w:themeColor="text1"/>
        </w:rPr>
        <w:t>2</w:t>
      </w:r>
      <w:r w:rsidRPr="00670ED8">
        <w:rPr>
          <w:color w:val="000000" w:themeColor="text1"/>
        </w:rPr>
        <w:t xml:space="preserve"> you will see lot of floating hematopoietic progenitor cells.</w:t>
      </w:r>
    </w:p>
    <w:p w14:paraId="466BF6F7" w14:textId="77777777" w:rsidR="00D87B13" w:rsidRDefault="00D87B13" w:rsidP="00D87B13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670ED8">
        <w:rPr>
          <w:color w:val="000000" w:themeColor="text1"/>
        </w:rPr>
        <w:t>Collect hematopoietic progenitor cells by gently swirling the plate with a 5 ml pipet into 15 ml falcon tube.</w:t>
      </w:r>
    </w:p>
    <w:p w14:paraId="36EE4BFB" w14:textId="77777777" w:rsidR="00D87B13" w:rsidRDefault="00D87B13" w:rsidP="00D87B13">
      <w:pPr>
        <w:pStyle w:val="ListParagraph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 xml:space="preserve">Spin down the cells 3 minutes 3RCF. </w:t>
      </w:r>
    </w:p>
    <w:p w14:paraId="6EE5A563" w14:textId="77777777" w:rsidR="00D87B13" w:rsidRPr="00B641DF" w:rsidRDefault="00D87B13" w:rsidP="00D87B13">
      <w:pPr>
        <w:pStyle w:val="ListParagraph"/>
        <w:numPr>
          <w:ilvl w:val="0"/>
          <w:numId w:val="7"/>
        </w:numPr>
        <w:rPr>
          <w:color w:val="385623" w:themeColor="accent6" w:themeShade="80"/>
        </w:rPr>
      </w:pPr>
      <w:r>
        <w:rPr>
          <w:color w:val="000000" w:themeColor="text1"/>
        </w:rPr>
        <w:t xml:space="preserve">Remove the supernatant and resuspend the cell pellet in </w:t>
      </w:r>
      <w:r w:rsidRPr="00B641DF">
        <w:rPr>
          <w:color w:val="385623" w:themeColor="accent6" w:themeShade="80"/>
        </w:rPr>
        <w:t>Macrophage differentiation media. (RPMI+ 20% FBS+100ng/ML M-CSF)</w:t>
      </w:r>
    </w:p>
    <w:p w14:paraId="7B06B28F" w14:textId="77777777" w:rsidR="00D87B13" w:rsidRDefault="00D87B13" w:rsidP="00D87B13">
      <w:pPr>
        <w:pStyle w:val="ListParagraph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 xml:space="preserve">Count the cell by using hemocytometer and plate 100,000 in one well of 6 well plate. </w:t>
      </w:r>
    </w:p>
    <w:p w14:paraId="4AFD11DB" w14:textId="77777777" w:rsidR="00D87B13" w:rsidRDefault="00D87B13" w:rsidP="00D87B13">
      <w:pPr>
        <w:pStyle w:val="ListParagraph"/>
        <w:rPr>
          <w:color w:val="000000" w:themeColor="text1"/>
        </w:rPr>
      </w:pPr>
    </w:p>
    <w:p w14:paraId="69A2ECC7" w14:textId="77777777" w:rsidR="00D87B13" w:rsidRDefault="00D87B13" w:rsidP="00D87B13">
      <w:pPr>
        <w:rPr>
          <w:color w:val="000000" w:themeColor="text1"/>
        </w:rPr>
      </w:pPr>
      <w:r w:rsidRPr="00B96F53">
        <w:rPr>
          <w:b/>
          <w:bCs/>
          <w:color w:val="000000" w:themeColor="text1"/>
          <w:sz w:val="40"/>
          <w:szCs w:val="40"/>
        </w:rPr>
        <w:t>Day15 and 18</w:t>
      </w:r>
      <w:r w:rsidRPr="00B96F53">
        <w:rPr>
          <w:color w:val="000000" w:themeColor="text1"/>
          <w:sz w:val="40"/>
          <w:szCs w:val="40"/>
        </w:rPr>
        <w:t xml:space="preserve"> </w:t>
      </w:r>
      <w:r w:rsidRPr="00670ED8">
        <w:rPr>
          <w:color w:val="000000" w:themeColor="text1"/>
        </w:rPr>
        <w:t xml:space="preserve">Supplement with </w:t>
      </w:r>
      <w:r>
        <w:rPr>
          <w:color w:val="000000" w:themeColor="text1"/>
        </w:rPr>
        <w:t xml:space="preserve">2ml of </w:t>
      </w:r>
      <w:r w:rsidRPr="00670ED8">
        <w:rPr>
          <w:color w:val="000000" w:themeColor="text1"/>
        </w:rPr>
        <w:t>Macrophage differentiation media</w:t>
      </w:r>
      <w:r>
        <w:rPr>
          <w:color w:val="000000" w:themeColor="text1"/>
        </w:rPr>
        <w:t>.</w:t>
      </w:r>
    </w:p>
    <w:p w14:paraId="2A626F8D" w14:textId="77777777" w:rsidR="00D87B13" w:rsidRDefault="00D87B13" w:rsidP="00D87B13">
      <w:pPr>
        <w:rPr>
          <w:color w:val="000000" w:themeColor="text1"/>
        </w:rPr>
      </w:pPr>
    </w:p>
    <w:p w14:paraId="64E9151C" w14:textId="1D5E4539" w:rsidR="0014760D" w:rsidRDefault="00D87B13" w:rsidP="00D87B13">
      <w:r w:rsidRPr="00B96F53">
        <w:rPr>
          <w:b/>
          <w:bCs/>
          <w:color w:val="000000" w:themeColor="text1"/>
          <w:sz w:val="40"/>
          <w:szCs w:val="40"/>
        </w:rPr>
        <w:t>Day 19</w:t>
      </w:r>
      <w:r w:rsidRPr="00B96F53">
        <w:rPr>
          <w:color w:val="000000" w:themeColor="text1"/>
          <w:sz w:val="40"/>
          <w:szCs w:val="40"/>
        </w:rPr>
        <w:t xml:space="preserve"> </w:t>
      </w:r>
      <w:r>
        <w:rPr>
          <w:color w:val="000000" w:themeColor="text1"/>
        </w:rPr>
        <w:t>you will have mature IBA1 positive macrophages ready for the experiments.</w:t>
      </w:r>
    </w:p>
    <w:sectPr w:rsidR="00147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7E60"/>
    <w:multiLevelType w:val="hybridMultilevel"/>
    <w:tmpl w:val="452AC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7A28"/>
    <w:multiLevelType w:val="hybridMultilevel"/>
    <w:tmpl w:val="9DE4A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B75EF"/>
    <w:multiLevelType w:val="hybridMultilevel"/>
    <w:tmpl w:val="93304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234CE"/>
    <w:multiLevelType w:val="hybridMultilevel"/>
    <w:tmpl w:val="F42CD8BA"/>
    <w:lvl w:ilvl="0" w:tplc="DF288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E720E2"/>
    <w:multiLevelType w:val="hybridMultilevel"/>
    <w:tmpl w:val="7D861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F3CF1"/>
    <w:multiLevelType w:val="hybridMultilevel"/>
    <w:tmpl w:val="26E6AE62"/>
    <w:lvl w:ilvl="0" w:tplc="BBAAD7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67C2A"/>
    <w:multiLevelType w:val="hybridMultilevel"/>
    <w:tmpl w:val="2C6CB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369276">
    <w:abstractNumId w:val="4"/>
  </w:num>
  <w:num w:numId="2" w16cid:durableId="671303574">
    <w:abstractNumId w:val="1"/>
  </w:num>
  <w:num w:numId="3" w16cid:durableId="247151668">
    <w:abstractNumId w:val="3"/>
  </w:num>
  <w:num w:numId="4" w16cid:durableId="1535725812">
    <w:abstractNumId w:val="5"/>
  </w:num>
  <w:num w:numId="5" w16cid:durableId="1927423039">
    <w:abstractNumId w:val="6"/>
  </w:num>
  <w:num w:numId="6" w16cid:durableId="839127270">
    <w:abstractNumId w:val="2"/>
  </w:num>
  <w:num w:numId="7" w16cid:durableId="1936938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B13"/>
    <w:rsid w:val="0014760D"/>
    <w:rsid w:val="00D8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A559EF"/>
  <w15:chartTrackingRefBased/>
  <w15:docId w15:val="{942C2936-5694-C14B-BE04-ECC00700C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B13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B13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914</Words>
  <Characters>5211</Characters>
  <Application>Microsoft Office Word</Application>
  <DocSecurity>0</DocSecurity>
  <Lines>43</Lines>
  <Paragraphs>12</Paragraphs>
  <ScaleCrop>false</ScaleCrop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Yadavalli, Narayana</dc:creator>
  <cp:keywords/>
  <dc:description/>
  <cp:lastModifiedBy>Yadavalli, Narayana</cp:lastModifiedBy>
  <cp:revision>1</cp:revision>
  <dcterms:created xsi:type="dcterms:W3CDTF">2023-05-18T21:09:00Z</dcterms:created>
  <dcterms:modified xsi:type="dcterms:W3CDTF">2023-05-18T21:11:00Z</dcterms:modified>
</cp:coreProperties>
</file>