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4A0F4" w14:textId="291FA237" w:rsidR="00A504C0" w:rsidRDefault="00A504C0" w:rsidP="00A504C0">
      <w:pPr>
        <w:spacing w:line="360" w:lineRule="auto"/>
        <w:ind w:left="1440" w:firstLine="720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  <w:lang w:val="en-AU"/>
        </w:rPr>
        <w:t>Immunofluorescence assay (IFA)</w:t>
      </w:r>
    </w:p>
    <w:p w14:paraId="383F530B" w14:textId="47835326" w:rsidR="00A504C0" w:rsidRDefault="00A504C0" w:rsidP="00A504C0">
      <w:pPr>
        <w:jc w:val="both"/>
        <w:outlineLvl w:val="0"/>
        <w:rPr>
          <w:szCs w:val="24"/>
          <w:lang w:val="en-AU"/>
        </w:rPr>
      </w:pPr>
      <w:r w:rsidRPr="002E35BF">
        <w:rPr>
          <w:szCs w:val="24"/>
        </w:rPr>
        <w:t>Thanh Ngoc Nguyen</w:t>
      </w:r>
      <w:r>
        <w:rPr>
          <w:szCs w:val="24"/>
        </w:rPr>
        <w:t xml:space="preserve"> (Laboratory of Michael </w:t>
      </w:r>
      <w:proofErr w:type="spellStart"/>
      <w:r>
        <w:rPr>
          <w:szCs w:val="24"/>
        </w:rPr>
        <w:t>Lazarou</w:t>
      </w:r>
      <w:proofErr w:type="spellEnd"/>
      <w:r>
        <w:rPr>
          <w:szCs w:val="24"/>
        </w:rPr>
        <w:t xml:space="preserve">, </w:t>
      </w:r>
      <w:r w:rsidRPr="00A504C0">
        <w:rPr>
          <w:szCs w:val="24"/>
          <w:lang w:val="en-AU"/>
        </w:rPr>
        <w:t>Walter and Eliza Hall Institute of Medical Research, Parkville, Victoria, Australia</w:t>
      </w:r>
      <w:r>
        <w:rPr>
          <w:szCs w:val="24"/>
          <w:lang w:val="en-AU"/>
        </w:rPr>
        <w:t>)</w:t>
      </w:r>
      <w:r w:rsidR="008973E2">
        <w:rPr>
          <w:szCs w:val="24"/>
          <w:lang w:val="en-AU"/>
        </w:rPr>
        <w:t xml:space="preserve"> (</w:t>
      </w:r>
      <w:hyperlink r:id="rId5" w:history="1">
        <w:r w:rsidR="008973E2" w:rsidRPr="001E7B5E">
          <w:rPr>
            <w:rStyle w:val="Hyperlink"/>
            <w:szCs w:val="24"/>
            <w:lang w:val="en-AU"/>
          </w:rPr>
          <w:t>nguyen.tha@wehi.edu.au</w:t>
        </w:r>
      </w:hyperlink>
      <w:r w:rsidR="008973E2">
        <w:rPr>
          <w:szCs w:val="24"/>
          <w:lang w:val="en-AU"/>
        </w:rPr>
        <w:t>)</w:t>
      </w:r>
    </w:p>
    <w:p w14:paraId="088F0344" w14:textId="1419BDF6" w:rsidR="008973E2" w:rsidRDefault="008973E2" w:rsidP="00A504C0">
      <w:pPr>
        <w:jc w:val="both"/>
        <w:outlineLvl w:val="0"/>
        <w:rPr>
          <w:szCs w:val="24"/>
          <w:lang w:val="en-AU"/>
        </w:rPr>
      </w:pPr>
    </w:p>
    <w:p w14:paraId="2602AECF" w14:textId="77777777" w:rsidR="00A02D4A" w:rsidRPr="00970333" w:rsidRDefault="008973E2" w:rsidP="00A504C0">
      <w:pPr>
        <w:jc w:val="both"/>
        <w:outlineLvl w:val="0"/>
        <w:rPr>
          <w:b/>
          <w:bCs/>
          <w:szCs w:val="24"/>
          <w:lang w:val="en-AU"/>
        </w:rPr>
      </w:pPr>
      <w:r w:rsidRPr="00970333">
        <w:rPr>
          <w:b/>
          <w:bCs/>
          <w:szCs w:val="24"/>
          <w:lang w:val="en-AU"/>
        </w:rPr>
        <w:t xml:space="preserve">Buffers: </w:t>
      </w:r>
    </w:p>
    <w:p w14:paraId="3A994216" w14:textId="4FF91543" w:rsidR="008973E2" w:rsidRPr="002B3229" w:rsidRDefault="00A02D4A" w:rsidP="002B3229">
      <w:pPr>
        <w:pStyle w:val="ListParagraph"/>
        <w:numPr>
          <w:ilvl w:val="1"/>
          <w:numId w:val="2"/>
        </w:numPr>
        <w:jc w:val="both"/>
        <w:outlineLvl w:val="0"/>
        <w:rPr>
          <w:szCs w:val="24"/>
          <w:lang w:val="en-AU"/>
        </w:rPr>
      </w:pPr>
      <w:r w:rsidRPr="002B3229">
        <w:rPr>
          <w:szCs w:val="24"/>
          <w:lang w:val="en-AU"/>
        </w:rPr>
        <w:t>1x PBS</w:t>
      </w:r>
    </w:p>
    <w:p w14:paraId="21B191EB" w14:textId="0C1338AA" w:rsidR="00A02D4A" w:rsidRPr="002B3229" w:rsidRDefault="0088612B" w:rsidP="002B3229">
      <w:pPr>
        <w:pStyle w:val="ListParagraph"/>
        <w:numPr>
          <w:ilvl w:val="1"/>
          <w:numId w:val="2"/>
        </w:numPr>
        <w:jc w:val="both"/>
        <w:outlineLvl w:val="0"/>
        <w:rPr>
          <w:bCs/>
        </w:rPr>
      </w:pPr>
      <w:r>
        <w:rPr>
          <w:bCs/>
        </w:rPr>
        <w:t xml:space="preserve">Fixation buffer: </w:t>
      </w:r>
      <w:r w:rsidR="00A02D4A" w:rsidRPr="002B3229">
        <w:rPr>
          <w:bCs/>
        </w:rPr>
        <w:t>4% (w/v) paraformaldehyde (PFA) in 0.1 M phosphate buffer</w:t>
      </w:r>
    </w:p>
    <w:p w14:paraId="313B67F1" w14:textId="47A276F3" w:rsidR="00A02D4A" w:rsidRPr="002B3229" w:rsidRDefault="00A02D4A" w:rsidP="002B3229">
      <w:pPr>
        <w:pStyle w:val="ListParagraph"/>
        <w:numPr>
          <w:ilvl w:val="1"/>
          <w:numId w:val="2"/>
        </w:numPr>
        <w:jc w:val="both"/>
        <w:outlineLvl w:val="0"/>
        <w:rPr>
          <w:bCs/>
        </w:rPr>
      </w:pPr>
      <w:r w:rsidRPr="002B3229">
        <w:rPr>
          <w:bCs/>
        </w:rPr>
        <w:t>Permeabilization buffer: 0.1 TritonX-100/1xPBS</w:t>
      </w:r>
    </w:p>
    <w:p w14:paraId="4C5851F9" w14:textId="0E3A756D" w:rsidR="00A02D4A" w:rsidRDefault="00A02D4A" w:rsidP="002B3229">
      <w:pPr>
        <w:pStyle w:val="ListParagraph"/>
        <w:numPr>
          <w:ilvl w:val="1"/>
          <w:numId w:val="2"/>
        </w:numPr>
        <w:jc w:val="both"/>
        <w:outlineLvl w:val="0"/>
        <w:rPr>
          <w:bCs/>
        </w:rPr>
      </w:pPr>
      <w:r w:rsidRPr="002B3229">
        <w:rPr>
          <w:bCs/>
        </w:rPr>
        <w:t>Blocking buffer: 3% Goat serum in 0.1 Tween20/1xPBS</w:t>
      </w:r>
    </w:p>
    <w:p w14:paraId="73B7A20C" w14:textId="164C3CD1" w:rsidR="002B3229" w:rsidRDefault="00B42B33" w:rsidP="002B3229">
      <w:pPr>
        <w:pStyle w:val="ListParagraph"/>
        <w:numPr>
          <w:ilvl w:val="1"/>
          <w:numId w:val="2"/>
        </w:numPr>
        <w:jc w:val="both"/>
        <w:outlineLvl w:val="0"/>
        <w:rPr>
          <w:bCs/>
        </w:rPr>
      </w:pPr>
      <w:r>
        <w:rPr>
          <w:bCs/>
        </w:rPr>
        <w:t xml:space="preserve">Mounting medium: </w:t>
      </w:r>
      <w:r w:rsidR="00862AC1">
        <w:rPr>
          <w:bCs/>
        </w:rPr>
        <w:t xml:space="preserve">0.2M DABCO (Sigma, </w:t>
      </w:r>
      <w:r w:rsidR="00970333">
        <w:rPr>
          <w:bCs/>
        </w:rPr>
        <w:t>D27802), 80 mM Tris-Cl pH 8.0, 90% Glycerol</w:t>
      </w:r>
      <w:r w:rsidR="0082544B">
        <w:rPr>
          <w:bCs/>
        </w:rPr>
        <w:t xml:space="preserve"> (Dissolve 0.23 g DABCO in 200 ul H</w:t>
      </w:r>
      <w:r w:rsidR="0082544B" w:rsidRPr="0082544B">
        <w:rPr>
          <w:bCs/>
          <w:vertAlign w:val="subscript"/>
        </w:rPr>
        <w:t>2</w:t>
      </w:r>
      <w:r w:rsidR="0082544B">
        <w:rPr>
          <w:bCs/>
        </w:rPr>
        <w:t>O</w:t>
      </w:r>
      <w:r w:rsidR="00635FB5">
        <w:rPr>
          <w:bCs/>
        </w:rPr>
        <w:t xml:space="preserve"> </w:t>
      </w:r>
      <w:r w:rsidR="00635FB5" w:rsidRPr="00635FB5">
        <w:rPr>
          <w:bCs/>
        </w:rPr>
        <w:sym w:font="Wingdings" w:char="F0E0"/>
      </w:r>
      <w:r w:rsidR="0082544B">
        <w:rPr>
          <w:bCs/>
        </w:rPr>
        <w:t xml:space="preserve"> add 0.8 ml 1M Tris-Cl pH 8.0 </w:t>
      </w:r>
      <w:r w:rsidR="00635FB5" w:rsidRPr="00635FB5">
        <w:rPr>
          <w:bCs/>
        </w:rPr>
        <w:sym w:font="Wingdings" w:char="F0E0"/>
      </w:r>
      <w:r w:rsidR="0082544B">
        <w:rPr>
          <w:bCs/>
        </w:rPr>
        <w:t xml:space="preserve"> 9.0 ml glycerol and mix on rotary shaker </w:t>
      </w:r>
      <w:r w:rsidR="0082544B" w:rsidRPr="0082544B">
        <w:rPr>
          <w:bCs/>
        </w:rPr>
        <w:sym w:font="Wingdings" w:char="F0E0"/>
      </w:r>
      <w:r w:rsidR="0082544B">
        <w:rPr>
          <w:bCs/>
        </w:rPr>
        <w:t xml:space="preserve"> Store at -20 </w:t>
      </w:r>
      <w:proofErr w:type="spellStart"/>
      <w:r w:rsidR="0082544B" w:rsidRPr="0082544B">
        <w:rPr>
          <w:bCs/>
          <w:vertAlign w:val="superscript"/>
        </w:rPr>
        <w:t>o</w:t>
      </w:r>
      <w:r w:rsidR="0082544B">
        <w:rPr>
          <w:bCs/>
        </w:rPr>
        <w:t>C</w:t>
      </w:r>
      <w:proofErr w:type="spellEnd"/>
      <w:r w:rsidR="0082544B">
        <w:rPr>
          <w:bCs/>
        </w:rPr>
        <w:t xml:space="preserve"> wrapped in foil)</w:t>
      </w:r>
    </w:p>
    <w:p w14:paraId="40FC8C6C" w14:textId="14334714" w:rsidR="002B3229" w:rsidRPr="00970333" w:rsidRDefault="002B3229" w:rsidP="002B3229">
      <w:pPr>
        <w:jc w:val="both"/>
        <w:outlineLvl w:val="0"/>
        <w:rPr>
          <w:b/>
        </w:rPr>
      </w:pPr>
      <w:r w:rsidRPr="00970333">
        <w:rPr>
          <w:b/>
        </w:rPr>
        <w:t>Procedures:</w:t>
      </w:r>
    </w:p>
    <w:p w14:paraId="6CBB8BB3" w14:textId="2D3C4DCF" w:rsidR="0082544B" w:rsidRPr="0082544B" w:rsidRDefault="00970333" w:rsidP="00970333">
      <w:pPr>
        <w:pStyle w:val="ListParagraph"/>
        <w:numPr>
          <w:ilvl w:val="0"/>
          <w:numId w:val="3"/>
        </w:numPr>
        <w:jc w:val="both"/>
        <w:outlineLvl w:val="0"/>
        <w:rPr>
          <w:szCs w:val="24"/>
          <w:lang w:val="en-AU"/>
        </w:rPr>
      </w:pPr>
      <w:r>
        <w:rPr>
          <w:szCs w:val="24"/>
          <w:lang w:val="en-AU"/>
        </w:rPr>
        <w:t xml:space="preserve">HeLa cells </w:t>
      </w:r>
      <w:r w:rsidR="00945C79">
        <w:rPr>
          <w:szCs w:val="24"/>
          <w:lang w:val="en-AU"/>
        </w:rPr>
        <w:t xml:space="preserve">are seeded onto </w:t>
      </w:r>
      <w:proofErr w:type="spellStart"/>
      <w:r w:rsidR="00945C79">
        <w:rPr>
          <w:szCs w:val="24"/>
          <w:lang w:val="en-AU"/>
        </w:rPr>
        <w:t>HistoGrip</w:t>
      </w:r>
      <w:proofErr w:type="spellEnd"/>
      <w:r w:rsidR="00945C79">
        <w:rPr>
          <w:szCs w:val="24"/>
          <w:lang w:val="en-AU"/>
        </w:rPr>
        <w:t xml:space="preserve"> (</w:t>
      </w:r>
      <w:proofErr w:type="spellStart"/>
      <w:r w:rsidR="00945C79">
        <w:rPr>
          <w:szCs w:val="24"/>
          <w:lang w:val="en-AU"/>
        </w:rPr>
        <w:t>ThermoFisher</w:t>
      </w:r>
      <w:proofErr w:type="spellEnd"/>
      <w:r w:rsidR="00945C79">
        <w:rPr>
          <w:szCs w:val="24"/>
          <w:lang w:val="en-AU"/>
        </w:rPr>
        <w:t xml:space="preserve">) coated coverslips in growth media </w:t>
      </w:r>
      <w:r w:rsidR="0088612B">
        <w:rPr>
          <w:szCs w:val="24"/>
          <w:lang w:val="en-AU"/>
        </w:rPr>
        <w:t xml:space="preserve">in 6 well plates </w:t>
      </w:r>
      <w:r w:rsidR="00945C79">
        <w:rPr>
          <w:szCs w:val="24"/>
          <w:lang w:val="en-AU"/>
        </w:rPr>
        <w:t>(</w:t>
      </w:r>
      <w:r w:rsidR="00945C79" w:rsidRPr="00804A01">
        <w:rPr>
          <w:bCs/>
        </w:rPr>
        <w:t>DMEM supplemented with 10 % (v/v) FB</w:t>
      </w:r>
      <w:r w:rsidR="00945C79">
        <w:rPr>
          <w:bCs/>
        </w:rPr>
        <w:t>S</w:t>
      </w:r>
      <w:r w:rsidR="00945C79" w:rsidRPr="00804A01">
        <w:rPr>
          <w:bCs/>
        </w:rPr>
        <w:t xml:space="preserve">, 1 % Penicillin-Streptomycin, 25 mM HEPES, </w:t>
      </w:r>
      <w:proofErr w:type="spellStart"/>
      <w:r w:rsidR="00945C79" w:rsidRPr="00804A01">
        <w:rPr>
          <w:bCs/>
        </w:rPr>
        <w:t>GlutaMAX</w:t>
      </w:r>
      <w:proofErr w:type="spellEnd"/>
      <w:r w:rsidR="00945C79" w:rsidRPr="00804A01">
        <w:rPr>
          <w:bCs/>
        </w:rPr>
        <w:t xml:space="preserve"> (Life Technologies) and non-essential amino acids (Life Technologies)</w:t>
      </w:r>
      <w:r w:rsidR="00945C79">
        <w:rPr>
          <w:bCs/>
        </w:rPr>
        <w:t>)</w:t>
      </w:r>
      <w:r w:rsidR="00945C79" w:rsidRPr="00804A01">
        <w:rPr>
          <w:bCs/>
        </w:rPr>
        <w:t>.</w:t>
      </w:r>
      <w:r w:rsidR="00945C79">
        <w:rPr>
          <w:bCs/>
        </w:rPr>
        <w:t xml:space="preserve"> After 48 h, cells can be subjected to</w:t>
      </w:r>
      <w:r w:rsidR="0082544B">
        <w:rPr>
          <w:bCs/>
        </w:rPr>
        <w:t xml:space="preserve"> any required treatment prior to fixation.</w:t>
      </w:r>
    </w:p>
    <w:p w14:paraId="571A5B95" w14:textId="25CC9677" w:rsidR="00A02D4A" w:rsidRPr="0088612B" w:rsidRDefault="00945C79" w:rsidP="00970333">
      <w:pPr>
        <w:pStyle w:val="ListParagraph"/>
        <w:numPr>
          <w:ilvl w:val="0"/>
          <w:numId w:val="3"/>
        </w:numPr>
        <w:jc w:val="both"/>
        <w:outlineLvl w:val="0"/>
        <w:rPr>
          <w:szCs w:val="24"/>
          <w:lang w:val="en-AU"/>
        </w:rPr>
      </w:pPr>
      <w:r>
        <w:rPr>
          <w:bCs/>
        </w:rPr>
        <w:t xml:space="preserve"> </w:t>
      </w:r>
      <w:r w:rsidR="0082544B">
        <w:rPr>
          <w:bCs/>
        </w:rPr>
        <w:t xml:space="preserve">Aspirate off the culture media and </w:t>
      </w:r>
      <w:r w:rsidR="0088612B">
        <w:rPr>
          <w:bCs/>
        </w:rPr>
        <w:t>add 700 ul of fixation buffer to each well and incubate on a side-to-side shaker for 10 min.</w:t>
      </w:r>
    </w:p>
    <w:p w14:paraId="34B517B7" w14:textId="241D117B" w:rsidR="0088612B" w:rsidRPr="0088612B" w:rsidRDefault="0088612B" w:rsidP="00970333">
      <w:pPr>
        <w:pStyle w:val="ListParagraph"/>
        <w:numPr>
          <w:ilvl w:val="0"/>
          <w:numId w:val="3"/>
        </w:numPr>
        <w:jc w:val="both"/>
        <w:outlineLvl w:val="0"/>
        <w:rPr>
          <w:szCs w:val="24"/>
          <w:lang w:val="en-AU"/>
        </w:rPr>
      </w:pPr>
      <w:r>
        <w:rPr>
          <w:bCs/>
        </w:rPr>
        <w:t>Aspirate off the fixation solution and wash three times with 1x PBS.</w:t>
      </w:r>
    </w:p>
    <w:p w14:paraId="0A344F9D" w14:textId="0D9B686E" w:rsidR="0088612B" w:rsidRPr="0088612B" w:rsidRDefault="0088612B" w:rsidP="00970333">
      <w:pPr>
        <w:pStyle w:val="ListParagraph"/>
        <w:numPr>
          <w:ilvl w:val="0"/>
          <w:numId w:val="3"/>
        </w:numPr>
        <w:jc w:val="both"/>
        <w:outlineLvl w:val="0"/>
        <w:rPr>
          <w:szCs w:val="24"/>
          <w:lang w:val="en-AU"/>
        </w:rPr>
      </w:pPr>
      <w:proofErr w:type="spellStart"/>
      <w:r>
        <w:rPr>
          <w:bCs/>
        </w:rPr>
        <w:t>Permeabilise</w:t>
      </w:r>
      <w:proofErr w:type="spellEnd"/>
      <w:r>
        <w:rPr>
          <w:bCs/>
        </w:rPr>
        <w:t xml:space="preserve"> the cells with P</w:t>
      </w:r>
      <w:r w:rsidRPr="002B3229">
        <w:rPr>
          <w:bCs/>
        </w:rPr>
        <w:t>ermeabilization buffer</w:t>
      </w:r>
      <w:r>
        <w:rPr>
          <w:bCs/>
        </w:rPr>
        <w:t xml:space="preserve"> (2 ml for each well) for 10 min on a side-to-side shaker.</w:t>
      </w:r>
    </w:p>
    <w:p w14:paraId="1E01F3EB" w14:textId="10A82259" w:rsidR="0088612B" w:rsidRPr="00D358F5" w:rsidRDefault="00D358F5" w:rsidP="00970333">
      <w:pPr>
        <w:pStyle w:val="ListParagraph"/>
        <w:numPr>
          <w:ilvl w:val="0"/>
          <w:numId w:val="3"/>
        </w:numPr>
        <w:jc w:val="both"/>
        <w:outlineLvl w:val="0"/>
        <w:rPr>
          <w:szCs w:val="24"/>
          <w:lang w:val="en-AU"/>
        </w:rPr>
      </w:pPr>
      <w:r>
        <w:rPr>
          <w:bCs/>
        </w:rPr>
        <w:t>Aspirate off the P</w:t>
      </w:r>
      <w:r w:rsidRPr="002B3229">
        <w:rPr>
          <w:bCs/>
        </w:rPr>
        <w:t>ermeabilization buffer</w:t>
      </w:r>
      <w:r>
        <w:rPr>
          <w:bCs/>
        </w:rPr>
        <w:t xml:space="preserve"> and wash once with 1x PBS.</w:t>
      </w:r>
    </w:p>
    <w:p w14:paraId="083F2AA4" w14:textId="0E0BCE34" w:rsidR="00D358F5" w:rsidRPr="00D358F5" w:rsidRDefault="00D358F5" w:rsidP="00970333">
      <w:pPr>
        <w:pStyle w:val="ListParagraph"/>
        <w:numPr>
          <w:ilvl w:val="0"/>
          <w:numId w:val="3"/>
        </w:numPr>
        <w:jc w:val="both"/>
        <w:outlineLvl w:val="0"/>
        <w:rPr>
          <w:szCs w:val="24"/>
          <w:lang w:val="en-AU"/>
        </w:rPr>
      </w:pPr>
      <w:r>
        <w:rPr>
          <w:bCs/>
        </w:rPr>
        <w:t>Aspirate off PBS and incubate the cells with Blocking buffer (700 ul for each well) for 15 min on a side-to-side shaker.</w:t>
      </w:r>
    </w:p>
    <w:p w14:paraId="0213C599" w14:textId="1B3AC369" w:rsidR="00D358F5" w:rsidRPr="00D358F5" w:rsidRDefault="00D358F5" w:rsidP="00970333">
      <w:pPr>
        <w:pStyle w:val="ListParagraph"/>
        <w:numPr>
          <w:ilvl w:val="0"/>
          <w:numId w:val="3"/>
        </w:numPr>
        <w:jc w:val="both"/>
        <w:outlineLvl w:val="0"/>
        <w:rPr>
          <w:szCs w:val="24"/>
          <w:lang w:val="en-AU"/>
        </w:rPr>
      </w:pPr>
      <w:r>
        <w:rPr>
          <w:bCs/>
        </w:rPr>
        <w:t>Aspirate off the Blocking buffer, wash once with 1x PBS and once with permeabilization buffer.</w:t>
      </w:r>
    </w:p>
    <w:p w14:paraId="2DCCE2AC" w14:textId="77777777" w:rsidR="00B35A8E" w:rsidRPr="00B35A8E" w:rsidRDefault="00D358F5" w:rsidP="00970333">
      <w:pPr>
        <w:pStyle w:val="ListParagraph"/>
        <w:numPr>
          <w:ilvl w:val="0"/>
          <w:numId w:val="3"/>
        </w:numPr>
        <w:jc w:val="both"/>
        <w:outlineLvl w:val="0"/>
        <w:rPr>
          <w:szCs w:val="24"/>
          <w:lang w:val="en-AU"/>
        </w:rPr>
      </w:pPr>
      <w:r>
        <w:rPr>
          <w:bCs/>
        </w:rPr>
        <w:t>Aspirate off the permeabilization completely</w:t>
      </w:r>
      <w:r w:rsidR="00B35A8E">
        <w:rPr>
          <w:bCs/>
        </w:rPr>
        <w:t xml:space="preserve"> and put the 6 well plates on a flat bench.</w:t>
      </w:r>
      <w:r>
        <w:rPr>
          <w:bCs/>
        </w:rPr>
        <w:t xml:space="preserve"> </w:t>
      </w:r>
    </w:p>
    <w:p w14:paraId="3867603F" w14:textId="5C5E4192" w:rsidR="00D358F5" w:rsidRPr="00B35A8E" w:rsidRDefault="00B35A8E" w:rsidP="00970333">
      <w:pPr>
        <w:pStyle w:val="ListParagraph"/>
        <w:numPr>
          <w:ilvl w:val="0"/>
          <w:numId w:val="3"/>
        </w:numPr>
        <w:jc w:val="both"/>
        <w:outlineLvl w:val="0"/>
        <w:rPr>
          <w:szCs w:val="24"/>
          <w:lang w:val="en-AU"/>
        </w:rPr>
      </w:pPr>
      <w:r>
        <w:rPr>
          <w:bCs/>
        </w:rPr>
        <w:t>A</w:t>
      </w:r>
      <w:r w:rsidR="00D358F5">
        <w:rPr>
          <w:bCs/>
        </w:rPr>
        <w:t xml:space="preserve">dd </w:t>
      </w:r>
      <w:r>
        <w:rPr>
          <w:bCs/>
        </w:rPr>
        <w:t xml:space="preserve">the primary antibodies (diluted to the right concentrations in Blocking buffer; 15 ul/well) onto the glass coverslips and incubate for </w:t>
      </w:r>
      <w:r w:rsidR="00635FB5">
        <w:rPr>
          <w:bCs/>
        </w:rPr>
        <w:t>6</w:t>
      </w:r>
      <w:r w:rsidR="00635FB5">
        <w:rPr>
          <w:bCs/>
          <w:lang w:val="vi-VN"/>
        </w:rPr>
        <w:t>0 - 120</w:t>
      </w:r>
      <w:r>
        <w:rPr>
          <w:bCs/>
        </w:rPr>
        <w:t xml:space="preserve"> min </w:t>
      </w:r>
      <w:r w:rsidR="00635FB5">
        <w:rPr>
          <w:bCs/>
          <w:lang w:val="vi-VN"/>
        </w:rPr>
        <w:t>d</w:t>
      </w:r>
      <w:proofErr w:type="spellStart"/>
      <w:r w:rsidR="00635FB5">
        <w:rPr>
          <w:bCs/>
          <w:lang w:val="en-AU"/>
        </w:rPr>
        <w:t>epending</w:t>
      </w:r>
      <w:proofErr w:type="spellEnd"/>
      <w:r w:rsidR="00635FB5">
        <w:rPr>
          <w:bCs/>
          <w:lang w:val="en-AU"/>
        </w:rPr>
        <w:t xml:space="preserve"> on </w:t>
      </w:r>
      <w:r w:rsidR="00BC7C96">
        <w:rPr>
          <w:bCs/>
          <w:lang w:val="en-AU"/>
        </w:rPr>
        <w:t>the strength of the antibodies.</w:t>
      </w:r>
    </w:p>
    <w:p w14:paraId="245EB326" w14:textId="47ACD5D0" w:rsidR="00B35A8E" w:rsidRPr="00D358F5" w:rsidRDefault="00B35A8E" w:rsidP="00B35A8E">
      <w:pPr>
        <w:pStyle w:val="ListParagraph"/>
        <w:numPr>
          <w:ilvl w:val="0"/>
          <w:numId w:val="3"/>
        </w:numPr>
        <w:jc w:val="both"/>
        <w:outlineLvl w:val="0"/>
        <w:rPr>
          <w:szCs w:val="24"/>
          <w:lang w:val="en-AU"/>
        </w:rPr>
      </w:pPr>
      <w:r>
        <w:rPr>
          <w:bCs/>
        </w:rPr>
        <w:t>Wash the coverslips twice with 1x PBS and once with permeabilization buffer.</w:t>
      </w:r>
    </w:p>
    <w:p w14:paraId="40EAF087" w14:textId="77777777" w:rsidR="00B35A8E" w:rsidRPr="00B35A8E" w:rsidRDefault="00B35A8E" w:rsidP="00B35A8E">
      <w:pPr>
        <w:pStyle w:val="ListParagraph"/>
        <w:numPr>
          <w:ilvl w:val="0"/>
          <w:numId w:val="3"/>
        </w:numPr>
        <w:jc w:val="both"/>
        <w:outlineLvl w:val="0"/>
        <w:rPr>
          <w:szCs w:val="24"/>
          <w:lang w:val="en-AU"/>
        </w:rPr>
      </w:pPr>
      <w:r>
        <w:rPr>
          <w:bCs/>
        </w:rPr>
        <w:t xml:space="preserve">Aspirate off the permeabilization completely and put the 6 well plates on a flat bench. </w:t>
      </w:r>
    </w:p>
    <w:p w14:paraId="101A4449" w14:textId="365EF083" w:rsidR="00B35A8E" w:rsidRPr="00B35A8E" w:rsidRDefault="00B35A8E" w:rsidP="00B35A8E">
      <w:pPr>
        <w:pStyle w:val="ListParagraph"/>
        <w:numPr>
          <w:ilvl w:val="0"/>
          <w:numId w:val="3"/>
        </w:numPr>
        <w:jc w:val="both"/>
        <w:outlineLvl w:val="0"/>
        <w:rPr>
          <w:szCs w:val="24"/>
          <w:lang w:val="en-AU"/>
        </w:rPr>
      </w:pPr>
      <w:r>
        <w:rPr>
          <w:bCs/>
        </w:rPr>
        <w:t xml:space="preserve">Add the </w:t>
      </w:r>
      <w:r w:rsidR="00635FB5">
        <w:rPr>
          <w:bCs/>
        </w:rPr>
        <w:t>relevant secondary</w:t>
      </w:r>
      <w:r>
        <w:rPr>
          <w:bCs/>
        </w:rPr>
        <w:t xml:space="preserve"> antibodies (diluted</w:t>
      </w:r>
      <w:r w:rsidR="00635FB5">
        <w:rPr>
          <w:bCs/>
        </w:rPr>
        <w:t xml:space="preserve"> </w:t>
      </w:r>
      <w:r>
        <w:rPr>
          <w:bCs/>
        </w:rPr>
        <w:t>in Blocking buffer</w:t>
      </w:r>
      <w:r w:rsidR="00635FB5">
        <w:rPr>
          <w:bCs/>
        </w:rPr>
        <w:t xml:space="preserve"> to 1/200-1/500</w:t>
      </w:r>
      <w:r>
        <w:rPr>
          <w:bCs/>
        </w:rPr>
        <w:t xml:space="preserve">; 15 ul/well) onto the glass coverslips and incubate </w:t>
      </w:r>
      <w:r w:rsidR="00BC7C96">
        <w:rPr>
          <w:bCs/>
        </w:rPr>
        <w:t xml:space="preserve">in the dark </w:t>
      </w:r>
      <w:r>
        <w:rPr>
          <w:bCs/>
        </w:rPr>
        <w:t>for</w:t>
      </w:r>
      <w:r w:rsidR="00635FB5">
        <w:rPr>
          <w:bCs/>
        </w:rPr>
        <w:t xml:space="preserve"> 60 – 120 min</w:t>
      </w:r>
      <w:r>
        <w:rPr>
          <w:bCs/>
        </w:rPr>
        <w:t>.</w:t>
      </w:r>
    </w:p>
    <w:p w14:paraId="7DA5A075" w14:textId="77777777" w:rsidR="002D50FE" w:rsidRDefault="00BC7C96" w:rsidP="00BC7C96">
      <w:pPr>
        <w:pStyle w:val="ListParagraph"/>
        <w:numPr>
          <w:ilvl w:val="0"/>
          <w:numId w:val="3"/>
        </w:numPr>
        <w:jc w:val="both"/>
        <w:outlineLvl w:val="0"/>
        <w:rPr>
          <w:szCs w:val="24"/>
          <w:lang w:val="en-AU"/>
        </w:rPr>
      </w:pPr>
      <w:r>
        <w:rPr>
          <w:szCs w:val="24"/>
          <w:lang w:val="en-AU"/>
        </w:rPr>
        <w:t xml:space="preserve">Wash three times with 1x PBS and mount the coverslips on microscope slides </w:t>
      </w:r>
    </w:p>
    <w:p w14:paraId="3DE027AA" w14:textId="27301576" w:rsidR="00B35A8E" w:rsidRPr="00970333" w:rsidRDefault="00BC7C96" w:rsidP="002D50FE">
      <w:pPr>
        <w:pStyle w:val="ListParagraph"/>
        <w:ind w:left="501"/>
        <w:jc w:val="both"/>
        <w:outlineLvl w:val="0"/>
        <w:rPr>
          <w:szCs w:val="24"/>
          <w:lang w:val="en-AU"/>
        </w:rPr>
      </w:pPr>
      <w:r>
        <w:rPr>
          <w:szCs w:val="24"/>
          <w:lang w:val="en-AU"/>
        </w:rPr>
        <w:t>(Use a yellow tip, drop one small drop o</w:t>
      </w:r>
      <w:r w:rsidR="001F7C98">
        <w:rPr>
          <w:szCs w:val="24"/>
          <w:lang w:val="en-AU"/>
        </w:rPr>
        <w:t>ff mounting medi</w:t>
      </w:r>
      <w:r w:rsidR="002D50FE">
        <w:rPr>
          <w:szCs w:val="24"/>
          <w:lang w:val="en-AU"/>
        </w:rPr>
        <w:t>um</w:t>
      </w:r>
      <w:r w:rsidR="001F7C98">
        <w:rPr>
          <w:szCs w:val="24"/>
          <w:lang w:val="en-AU"/>
        </w:rPr>
        <w:t xml:space="preserve"> onto a microscope slide. Pick out one coverslip from a well (still in 1x PBS) and place </w:t>
      </w:r>
      <w:r w:rsidR="002D50FE">
        <w:rPr>
          <w:szCs w:val="24"/>
          <w:lang w:val="en-AU"/>
        </w:rPr>
        <w:t xml:space="preserve">it </w:t>
      </w:r>
      <w:r w:rsidR="001F7C98">
        <w:rPr>
          <w:szCs w:val="24"/>
          <w:lang w:val="en-AU"/>
        </w:rPr>
        <w:t>onto a piece of Whatman paper so that the side that the cells grew on is facing up. Take the microscope slide with a drop of mounting medi</w:t>
      </w:r>
      <w:r w:rsidR="002D50FE">
        <w:rPr>
          <w:szCs w:val="24"/>
          <w:lang w:val="en-AU"/>
        </w:rPr>
        <w:t>um</w:t>
      </w:r>
      <w:r w:rsidR="001F7C98">
        <w:rPr>
          <w:szCs w:val="24"/>
          <w:lang w:val="en-AU"/>
        </w:rPr>
        <w:t xml:space="preserve"> and put it on the coverslip</w:t>
      </w:r>
      <w:r w:rsidR="002D50FE">
        <w:rPr>
          <w:szCs w:val="24"/>
          <w:lang w:val="en-AU"/>
        </w:rPr>
        <w:t xml:space="preserve"> and gently push it down to remove excessive mounting medium. Seal the edges with nail polish, let it dry and store in a microscope box at </w:t>
      </w:r>
      <w:r w:rsidR="002D50FE">
        <w:rPr>
          <w:bCs/>
        </w:rPr>
        <w:t xml:space="preserve">4 </w:t>
      </w:r>
      <w:proofErr w:type="spellStart"/>
      <w:r w:rsidR="002D50FE" w:rsidRPr="0082544B">
        <w:rPr>
          <w:bCs/>
          <w:vertAlign w:val="superscript"/>
        </w:rPr>
        <w:t>o</w:t>
      </w:r>
      <w:r w:rsidR="002D50FE">
        <w:rPr>
          <w:bCs/>
        </w:rPr>
        <w:t>C</w:t>
      </w:r>
      <w:proofErr w:type="spellEnd"/>
      <w:r w:rsidR="00D40667">
        <w:rPr>
          <w:bCs/>
        </w:rPr>
        <w:t xml:space="preserve"> prior to imaging.</w:t>
      </w:r>
    </w:p>
    <w:p w14:paraId="50884A0A" w14:textId="6F79CB12" w:rsidR="00A02D4A" w:rsidRPr="00A504C0" w:rsidRDefault="00A02D4A" w:rsidP="00A504C0">
      <w:pPr>
        <w:jc w:val="both"/>
        <w:outlineLvl w:val="0"/>
        <w:rPr>
          <w:szCs w:val="24"/>
        </w:rPr>
      </w:pPr>
    </w:p>
    <w:p w14:paraId="63C1BA17" w14:textId="77777777" w:rsidR="00EE7316" w:rsidRDefault="00EE7316"/>
    <w:sectPr w:rsidR="00EE73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6246D"/>
    <w:multiLevelType w:val="hybridMultilevel"/>
    <w:tmpl w:val="4DAE6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93E1A"/>
    <w:multiLevelType w:val="hybridMultilevel"/>
    <w:tmpl w:val="492A39B6"/>
    <w:lvl w:ilvl="0" w:tplc="0809000F">
      <w:start w:val="1"/>
      <w:numFmt w:val="decimal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47F12535"/>
    <w:multiLevelType w:val="hybridMultilevel"/>
    <w:tmpl w:val="4830DC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4C0"/>
    <w:rsid w:val="00161195"/>
    <w:rsid w:val="001A54D8"/>
    <w:rsid w:val="001D5C32"/>
    <w:rsid w:val="001F7C98"/>
    <w:rsid w:val="002B130E"/>
    <w:rsid w:val="002B3229"/>
    <w:rsid w:val="002D50FE"/>
    <w:rsid w:val="002E1824"/>
    <w:rsid w:val="00312EE9"/>
    <w:rsid w:val="003A1CF6"/>
    <w:rsid w:val="003C0C5A"/>
    <w:rsid w:val="003D76DE"/>
    <w:rsid w:val="004D06FA"/>
    <w:rsid w:val="004E1B41"/>
    <w:rsid w:val="004F3A0E"/>
    <w:rsid w:val="00587D4B"/>
    <w:rsid w:val="005A6DF7"/>
    <w:rsid w:val="00607742"/>
    <w:rsid w:val="00635FB5"/>
    <w:rsid w:val="00680B13"/>
    <w:rsid w:val="00744D03"/>
    <w:rsid w:val="007E2714"/>
    <w:rsid w:val="0081404D"/>
    <w:rsid w:val="0082544B"/>
    <w:rsid w:val="00861A2D"/>
    <w:rsid w:val="00862AC1"/>
    <w:rsid w:val="0088612B"/>
    <w:rsid w:val="008973E2"/>
    <w:rsid w:val="008F3925"/>
    <w:rsid w:val="00945C79"/>
    <w:rsid w:val="00957C72"/>
    <w:rsid w:val="00970333"/>
    <w:rsid w:val="009C697B"/>
    <w:rsid w:val="00A02D4A"/>
    <w:rsid w:val="00A504C0"/>
    <w:rsid w:val="00AA2FFD"/>
    <w:rsid w:val="00AC2249"/>
    <w:rsid w:val="00B231DC"/>
    <w:rsid w:val="00B35A8E"/>
    <w:rsid w:val="00B42B33"/>
    <w:rsid w:val="00BC42C0"/>
    <w:rsid w:val="00BC7C96"/>
    <w:rsid w:val="00BF0299"/>
    <w:rsid w:val="00C568F5"/>
    <w:rsid w:val="00C90EC7"/>
    <w:rsid w:val="00C96674"/>
    <w:rsid w:val="00CA607A"/>
    <w:rsid w:val="00D0340F"/>
    <w:rsid w:val="00D358F5"/>
    <w:rsid w:val="00D40667"/>
    <w:rsid w:val="00D423BC"/>
    <w:rsid w:val="00DA703D"/>
    <w:rsid w:val="00E074A2"/>
    <w:rsid w:val="00E345CB"/>
    <w:rsid w:val="00E81BA3"/>
    <w:rsid w:val="00EE12F0"/>
    <w:rsid w:val="00EE7316"/>
    <w:rsid w:val="00F9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E8B381"/>
  <w15:chartTrackingRefBased/>
  <w15:docId w15:val="{3ECF9A64-A94B-1B4A-8D69-D93B8C11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4C0"/>
    <w:rPr>
      <w:rFonts w:ascii="Times New Roman" w:eastAsia="Calibri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A504C0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rsid w:val="00A504C0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semiHidden/>
    <w:rsid w:val="00A504C0"/>
    <w:rPr>
      <w:rFonts w:ascii="Times New Roman" w:eastAsia="Times New Roman" w:hAnsi="Times New Roman" w:cs="Times New Roman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8973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3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3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guyen.tha@wehi.edu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Nguyen</dc:creator>
  <cp:keywords/>
  <dc:description/>
  <cp:lastModifiedBy>Thanh Nguyen</cp:lastModifiedBy>
  <cp:revision>6</cp:revision>
  <dcterms:created xsi:type="dcterms:W3CDTF">2022-05-19T04:51:00Z</dcterms:created>
  <dcterms:modified xsi:type="dcterms:W3CDTF">2022-06-08T07:03:00Z</dcterms:modified>
</cp:coreProperties>
</file>