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8A84" w14:textId="2650F83E" w:rsidR="001757F4" w:rsidRPr="002B7C3D" w:rsidRDefault="001757F4" w:rsidP="4849A4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B7C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Immunoblotting</w:t>
      </w:r>
      <w:r w:rsidR="03DB111B" w:rsidRPr="002B7C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of </w:t>
      </w:r>
      <w:r w:rsidR="007B318F" w:rsidRPr="002B7C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</w:t>
      </w:r>
      <w:r w:rsidR="007B318F" w:rsidRPr="002B7C3D"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</w:rPr>
        <w:t>3</w:t>
      </w:r>
      <w:r w:rsidR="007B318F" w:rsidRPr="002B7C3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Neurons and dopaminergic neurons</w:t>
      </w:r>
    </w:p>
    <w:p w14:paraId="5E9D69B5" w14:textId="77777777" w:rsidR="007B318F" w:rsidRDefault="007B318F" w:rsidP="007B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9852DD">
        <w:rPr>
          <w:rFonts w:ascii="Arial" w:eastAsia="Arial" w:hAnsi="Arial" w:cs="Arial"/>
          <w:color w:val="000000"/>
          <w:sz w:val="20"/>
          <w:szCs w:val="20"/>
        </w:rPr>
        <w:t>Authors: N</w:t>
      </w:r>
      <w:r>
        <w:rPr>
          <w:rFonts w:ascii="Arial" w:eastAsia="Arial" w:hAnsi="Arial" w:cs="Arial"/>
          <w:color w:val="000000"/>
          <w:sz w:val="20"/>
          <w:szCs w:val="20"/>
        </w:rPr>
        <w:t>isha Mohd Rafiq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  <w:r w:rsidRPr="009852DD">
        <w:rPr>
          <w:rFonts w:ascii="Arial" w:eastAsia="Arial" w:hAnsi="Arial" w:cs="Arial"/>
          <w:color w:val="000000"/>
          <w:sz w:val="20"/>
          <w:szCs w:val="20"/>
        </w:rPr>
        <w:t xml:space="preserve">, and </w:t>
      </w:r>
      <w:r>
        <w:rPr>
          <w:rFonts w:ascii="Arial" w:eastAsia="Arial" w:hAnsi="Arial" w:cs="Arial"/>
          <w:color w:val="000000"/>
          <w:sz w:val="20"/>
          <w:szCs w:val="20"/>
        </w:rPr>
        <w:t>Pietro De Camilli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</w:p>
    <w:p w14:paraId="57ED27BC" w14:textId="77777777" w:rsidR="007B318F" w:rsidRPr="009852DD" w:rsidRDefault="007B318F" w:rsidP="007B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1. </w:t>
      </w:r>
      <w:r w:rsidRPr="00EA758E">
        <w:rPr>
          <w:rFonts w:ascii="Arial" w:hAnsi="Arial" w:cs="Arial"/>
          <w:sz w:val="16"/>
          <w:szCs w:val="16"/>
        </w:rPr>
        <w:t xml:space="preserve">Department of </w:t>
      </w:r>
      <w:r w:rsidRPr="009852DD">
        <w:rPr>
          <w:rFonts w:ascii="Arial" w:hAnsi="Arial" w:cs="Arial"/>
          <w:sz w:val="16"/>
          <w:szCs w:val="16"/>
        </w:rPr>
        <w:t>Neuroscience,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401A2F1D" w14:textId="77777777" w:rsidR="007B318F" w:rsidRPr="009852DD" w:rsidRDefault="007B318F" w:rsidP="007B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2. </w:t>
      </w:r>
      <w:r w:rsidRPr="00EA758E">
        <w:rPr>
          <w:rFonts w:ascii="Arial" w:hAnsi="Arial" w:cs="Arial"/>
          <w:sz w:val="16"/>
          <w:szCs w:val="16"/>
        </w:rPr>
        <w:t xml:space="preserve">Department of </w:t>
      </w:r>
      <w:r>
        <w:rPr>
          <w:rFonts w:ascii="Arial" w:hAnsi="Arial" w:cs="Arial"/>
          <w:sz w:val="16"/>
          <w:szCs w:val="16"/>
        </w:rPr>
        <w:t>Cell biology</w:t>
      </w:r>
      <w:r w:rsidRPr="009852DD">
        <w:rPr>
          <w:rFonts w:ascii="Arial" w:hAnsi="Arial" w:cs="Arial"/>
          <w:sz w:val="16"/>
          <w:szCs w:val="16"/>
        </w:rPr>
        <w:t>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>Yale University School of Medicine, New Haven, Connecticut 06510, USA.</w:t>
      </w:r>
    </w:p>
    <w:p w14:paraId="478E40E1" w14:textId="77777777" w:rsidR="007B318F" w:rsidRPr="009852DD" w:rsidRDefault="007B318F" w:rsidP="007B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9852DD">
        <w:rPr>
          <w:rFonts w:ascii="Arial" w:hAnsi="Arial" w:cs="Arial"/>
          <w:sz w:val="16"/>
          <w:szCs w:val="16"/>
          <w:vertAlign w:val="superscript"/>
        </w:rPr>
        <w:t>.</w:t>
      </w:r>
    </w:p>
    <w:p w14:paraId="375BCD4F" w14:textId="77777777" w:rsidR="007B318F" w:rsidRPr="009852DD" w:rsidRDefault="007B318F" w:rsidP="007B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Pr="009852DD">
        <w:rPr>
          <w:rFonts w:ascii="Arial" w:hAnsi="Arial" w:cs="Arial"/>
          <w:sz w:val="16"/>
          <w:szCs w:val="16"/>
        </w:rPr>
        <w:t>. Aligning Science Across Parkinson’s (ASAP) Collaborative Research Network, Chevy Chase, MD, 20815, USA.</w:t>
      </w:r>
    </w:p>
    <w:p w14:paraId="0AD5DD04" w14:textId="77777777" w:rsidR="001757F4" w:rsidRPr="00482D69" w:rsidRDefault="001757F4" w:rsidP="001757F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Abstract </w:t>
      </w:r>
    </w:p>
    <w:p w14:paraId="498C9E19" w14:textId="05032E5B" w:rsidR="001757F4" w:rsidRPr="00482D69" w:rsidRDefault="001757F4" w:rsidP="001757F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This protocol </w:t>
      </w:r>
      <w:r w:rsidR="00B84953"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>describes the preparation</w:t>
      </w:r>
      <w:r w:rsidR="008C786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</w:t>
      </w:r>
      <w:r w:rsidR="00B84953"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>cell lysate from</w:t>
      </w:r>
      <w:r w:rsidR="007B318F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8C7863">
        <w:rPr>
          <w:rFonts w:ascii="Arial" w:eastAsia="Arial" w:hAnsi="Arial" w:cs="Arial"/>
          <w:color w:val="000000" w:themeColor="text1"/>
          <w:sz w:val="20"/>
          <w:szCs w:val="20"/>
        </w:rPr>
        <w:t>iPSC-derived neurons (</w:t>
      </w:r>
      <w:r w:rsidR="008C7863">
        <w:rPr>
          <w:rFonts w:ascii="Arial" w:eastAsia="Times New Roman" w:hAnsi="Arial" w:cs="Arial"/>
          <w:kern w:val="0"/>
          <w:sz w:val="20"/>
          <w:szCs w:val="20"/>
          <w14:ligatures w14:val="none"/>
        </w:rPr>
        <w:t>i</w:t>
      </w:r>
      <w:r w:rsidR="008C7863" w:rsidRPr="007B318F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3</w:t>
      </w:r>
      <w:r w:rsidR="008C7863">
        <w:rPr>
          <w:rFonts w:ascii="Arial" w:eastAsia="Arial" w:hAnsi="Arial" w:cs="Arial"/>
          <w:color w:val="000000" w:themeColor="text1"/>
          <w:sz w:val="20"/>
          <w:szCs w:val="20"/>
        </w:rPr>
        <w:t>Neurons</w:t>
      </w:r>
      <w:r w:rsidR="008C7863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7B318F">
        <w:rPr>
          <w:rFonts w:ascii="Arial" w:eastAsia="Arial" w:hAnsi="Arial" w:cs="Arial"/>
          <w:color w:val="000000" w:themeColor="text1"/>
          <w:sz w:val="20"/>
          <w:szCs w:val="20"/>
        </w:rPr>
        <w:t>dopaminergic</w:t>
      </w:r>
      <w:r w:rsidR="008C7863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008C786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the 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>immunoblotting</w:t>
      </w:r>
      <w:r w:rsidR="00654CFC"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procedure.</w:t>
      </w:r>
    </w:p>
    <w:p w14:paraId="329A0608" w14:textId="77777777" w:rsidR="001757F4" w:rsidRPr="00482D69" w:rsidRDefault="001757F4" w:rsidP="001757F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Keywords </w:t>
      </w:r>
    </w:p>
    <w:p w14:paraId="59E62D1B" w14:textId="6439110C" w:rsidR="001757F4" w:rsidRPr="00482D69" w:rsidRDefault="001757F4" w:rsidP="001757F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Immunoblot, </w:t>
      </w:r>
      <w:r w:rsidR="00B84953"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>antibody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RIPA buffer</w:t>
      </w:r>
    </w:p>
    <w:p w14:paraId="6E5D5A98" w14:textId="6E2FDE49" w:rsidR="001757F4" w:rsidRDefault="001757F4" w:rsidP="001757F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Solutions to prepare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1ADD5E5A" w14:textId="25D5D77E" w:rsidR="00B22AFB" w:rsidRPr="00482D69" w:rsidRDefault="00B22AFB" w:rsidP="00B22AF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A. Cell culture and treatments </w:t>
      </w:r>
    </w:p>
    <w:p w14:paraId="335EF431" w14:textId="6CEAB5BD" w:rsidR="003F65FB" w:rsidRDefault="003F65FB" w:rsidP="00A56BA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i</w:t>
      </w:r>
      <w:r w:rsidRPr="00CC2747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3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Neurons</w:t>
      </w:r>
      <w:r w:rsidR="0036519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C7863">
        <w:rPr>
          <w:rFonts w:ascii="Arial" w:eastAsia="Arial" w:hAnsi="Arial" w:cs="Arial"/>
          <w:color w:val="000000" w:themeColor="text1"/>
          <w:sz w:val="20"/>
          <w:szCs w:val="20"/>
        </w:rPr>
        <w:t>dopaminergic</w:t>
      </w:r>
      <w:r w:rsidR="008C7863"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8C7863">
        <w:rPr>
          <w:rFonts w:ascii="Arial" w:eastAsia="Times New Roman" w:hAnsi="Arial" w:cs="Arial"/>
          <w:kern w:val="0"/>
          <w:sz w:val="20"/>
          <w:szCs w:val="20"/>
          <w14:ligatures w14:val="none"/>
        </w:rPr>
        <w:t>(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DA</w:t>
      </w:r>
      <w:r w:rsidR="008C7863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neurons were grown on six-well plates (3-5 × 10</w:t>
      </w:r>
      <w:r w:rsidRPr="003F65FB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5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cells/well). </w:t>
      </w:r>
    </w:p>
    <w:p w14:paraId="3E43F39F" w14:textId="6EE08A92" w:rsidR="003F65FB" w:rsidRDefault="003F65FB" w:rsidP="001757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After differentiation in their respective maturation media, the neurons were washed with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 ml 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ice-cold PBS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0F86C2F1" w14:textId="3730EA11" w:rsidR="003F65FB" w:rsidRDefault="003F65FB" w:rsidP="001757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Cells were 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then lysed in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200ul 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1xRIPA lysis buffer (10X RIPA lysis buffer, Sigma-Aldrich) supplemented with cOmplete™ EDTA-free protease inhibitor cocktail (Roche) and PhosSTOP phosphatase inhibitor cocktail (Roche)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264E236D" w14:textId="1BFC925C" w:rsidR="003F65FB" w:rsidRDefault="003F65FB" w:rsidP="001757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Cells were then c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entrifug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ed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13,000 × g for </w:t>
      </w:r>
      <w:r w:rsidR="0036519C">
        <w:rPr>
          <w:rFonts w:ascii="Arial" w:eastAsia="Times New Roman" w:hAnsi="Arial" w:cs="Arial"/>
          <w:kern w:val="0"/>
          <w:sz w:val="20"/>
          <w:szCs w:val="20"/>
          <w14:ligatures w14:val="none"/>
        </w:rPr>
        <w:t>10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 min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72305CA" w14:textId="59210792" w:rsidR="00B22AFB" w:rsidRDefault="00B22AFB" w:rsidP="001757F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supernatant was collected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and store at -20</w:t>
      </w:r>
      <w:r w:rsidR="00BF07B2"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>°C</w:t>
      </w:r>
      <w:r w:rsidR="00BF07B2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0578367" w14:textId="6A6B9E83" w:rsidR="00B22AFB" w:rsidRPr="00CC2747" w:rsidRDefault="00B22AFB" w:rsidP="00CC274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rotein concentration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was determined 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sample using Pierce BCA assay (ThermoFisher) </w:t>
      </w:r>
    </w:p>
    <w:p w14:paraId="32C564CC" w14:textId="0539D3AA" w:rsidR="001757F4" w:rsidRPr="00482D69" w:rsidRDefault="00B22AFB" w:rsidP="001757F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</w:t>
      </w:r>
      <w:r w:rsidR="001757F4"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. Gel electrophoresis and immunoblotting (Tris-glycine buffer system) </w:t>
      </w:r>
    </w:p>
    <w:p w14:paraId="05B8C192" w14:textId="4F0D8AEA" w:rsidR="00B22AFB" w:rsidRDefault="00B22AFB" w:rsidP="00B22AF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Appropriate volume of cell lysate solution was 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incubated at 95 °C for 5 min in SDS sample buffer containing 1% 2-mercaptoethanol (Sigma).</w:t>
      </w:r>
    </w:p>
    <w:p w14:paraId="7ACEFCE3" w14:textId="798E9121" w:rsidR="00CC2747" w:rsidRDefault="00CC2747" w:rsidP="00B22AF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extracted proteins were separated by SDS-PAGE in Mini-PROTEAN TGX precast polyacrylamide gels (Bio-Rad)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250V</w:t>
      </w:r>
      <w:r w:rsidRPr="003F65F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transferred to nitrocellulose membranes (Bio-Rad) at 100 V for 1 h or 75 V for 2 h (for high molecular weight proteins: &gt;150 kDa).</w:t>
      </w:r>
    </w:p>
    <w:p w14:paraId="50B01743" w14:textId="7238355B" w:rsidR="00CC2747" w:rsidRPr="00CC2747" w:rsidRDefault="00CC2747" w:rsidP="00CC274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</w:t>
      </w: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>he nitrocellulose membranes were blocked for 1 h</w:t>
      </w:r>
      <w:r w:rsidR="0094283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with 5% non-fat milk (AmericanBIO) in TBST (tris-buffered saline [TBS] + 0.1% tween 20), then incubated overnight at 4 °C with primary antibodies.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Antibody dilutions can be found in Table S1. </w:t>
      </w:r>
    </w:p>
    <w:p w14:paraId="77C4B712" w14:textId="37E4A2E2" w:rsidR="00CC2747" w:rsidRDefault="00CC2747" w:rsidP="00CC2747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TBS: 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>50 mM Tris-Cl, 150 mM NaCl, adjust pH to 7.5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482D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TBST: </w:t>
      </w:r>
      <w:r w:rsidRPr="00482D69">
        <w:rPr>
          <w:rFonts w:ascii="Arial" w:eastAsia="Times New Roman" w:hAnsi="Arial" w:cs="Arial"/>
          <w:kern w:val="0"/>
          <w:sz w:val="20"/>
          <w:szCs w:val="20"/>
          <w14:ligatures w14:val="none"/>
        </w:rPr>
        <w:t>TBS with 0.1% TWEEN-20 (Sigma-Aldrich)</w:t>
      </w:r>
    </w:p>
    <w:p w14:paraId="064D14A8" w14:textId="1ACACCDC" w:rsidR="00CC2747" w:rsidRDefault="00CC2747" w:rsidP="00CC274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Blots were washed with TBST, thrice, each 5 minutes.</w:t>
      </w:r>
    </w:p>
    <w:p w14:paraId="39D85F8C" w14:textId="03CCA400" w:rsidR="00CC2747" w:rsidRPr="00CC2747" w:rsidRDefault="00CC2747" w:rsidP="00CC274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Blots were incubated with </w:t>
      </w: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IRDye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680RD or </w:t>
      </w: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800CW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(LI-COR) s</w:t>
      </w: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econdary </w:t>
      </w:r>
      <w:r w:rsidR="005964AA"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>ntibodies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(1:</w:t>
      </w:r>
      <w:r w:rsidR="002066CF">
        <w:rPr>
          <w:rFonts w:ascii="Arial" w:eastAsia="Times New Roman" w:hAnsi="Arial" w:cs="Arial"/>
          <w:kern w:val="0"/>
          <w:sz w:val="20"/>
          <w:szCs w:val="20"/>
          <w14:ligatures w14:val="none"/>
        </w:rPr>
        <w:t>8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000) for 1h at room temperature</w:t>
      </w:r>
      <w:r w:rsidR="005964A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TBST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4BBD1557" w14:textId="06363BA7" w:rsidR="00CC2747" w:rsidRPr="00CC2747" w:rsidRDefault="00CC2747" w:rsidP="00CC2747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C2747">
        <w:rPr>
          <w:rFonts w:ascii="Arial" w:eastAsia="Times New Roman" w:hAnsi="Arial" w:cs="Arial"/>
          <w:kern w:val="0"/>
          <w:sz w:val="20"/>
          <w:szCs w:val="20"/>
          <w14:ligatures w14:val="none"/>
        </w:rPr>
        <w:t>Blots were imaged using the Gel Doc imaging system (Bio-Rad) using manufacturer’s protocols.</w:t>
      </w:r>
    </w:p>
    <w:p w14:paraId="60BE0975" w14:textId="77777777" w:rsidR="005C4FF2" w:rsidRPr="00F93D88" w:rsidRDefault="005C4FF2" w:rsidP="00995C10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</w:p>
    <w:sectPr w:rsidR="005C4FF2" w:rsidRPr="00F9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A06"/>
    <w:multiLevelType w:val="multilevel"/>
    <w:tmpl w:val="37AC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0C11"/>
    <w:multiLevelType w:val="multilevel"/>
    <w:tmpl w:val="258CE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27C71"/>
    <w:multiLevelType w:val="multilevel"/>
    <w:tmpl w:val="93C8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E01BF"/>
    <w:multiLevelType w:val="multilevel"/>
    <w:tmpl w:val="382E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6303D"/>
    <w:multiLevelType w:val="multilevel"/>
    <w:tmpl w:val="BAE6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F0F0D"/>
    <w:multiLevelType w:val="multilevel"/>
    <w:tmpl w:val="2698DC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E003E"/>
    <w:multiLevelType w:val="multilevel"/>
    <w:tmpl w:val="10280E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B36D3"/>
    <w:multiLevelType w:val="multilevel"/>
    <w:tmpl w:val="F586C9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122249">
    <w:abstractNumId w:val="4"/>
  </w:num>
  <w:num w:numId="2" w16cid:durableId="580215421">
    <w:abstractNumId w:val="1"/>
  </w:num>
  <w:num w:numId="3" w16cid:durableId="829058980">
    <w:abstractNumId w:val="2"/>
  </w:num>
  <w:num w:numId="4" w16cid:durableId="1133720536">
    <w:abstractNumId w:val="6"/>
  </w:num>
  <w:num w:numId="5" w16cid:durableId="721638497">
    <w:abstractNumId w:val="0"/>
  </w:num>
  <w:num w:numId="6" w16cid:durableId="1702589379">
    <w:abstractNumId w:val="7"/>
  </w:num>
  <w:num w:numId="7" w16cid:durableId="1226911212">
    <w:abstractNumId w:val="3"/>
  </w:num>
  <w:num w:numId="8" w16cid:durableId="1614942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F4"/>
    <w:rsid w:val="0014760D"/>
    <w:rsid w:val="001757F4"/>
    <w:rsid w:val="002066CF"/>
    <w:rsid w:val="002B7C3D"/>
    <w:rsid w:val="0036519C"/>
    <w:rsid w:val="003F1F76"/>
    <w:rsid w:val="003F65FB"/>
    <w:rsid w:val="004057D7"/>
    <w:rsid w:val="004544E6"/>
    <w:rsid w:val="00482D69"/>
    <w:rsid w:val="00501D30"/>
    <w:rsid w:val="005964AA"/>
    <w:rsid w:val="005C4FF2"/>
    <w:rsid w:val="00654CFC"/>
    <w:rsid w:val="007B318F"/>
    <w:rsid w:val="00844B70"/>
    <w:rsid w:val="00875B34"/>
    <w:rsid w:val="008C7863"/>
    <w:rsid w:val="009418A6"/>
    <w:rsid w:val="00942837"/>
    <w:rsid w:val="00995C10"/>
    <w:rsid w:val="009B1AE3"/>
    <w:rsid w:val="00A56BA2"/>
    <w:rsid w:val="00B22AFB"/>
    <w:rsid w:val="00B84953"/>
    <w:rsid w:val="00BF07B2"/>
    <w:rsid w:val="00C535C5"/>
    <w:rsid w:val="00CC2747"/>
    <w:rsid w:val="00DA2315"/>
    <w:rsid w:val="00DE2152"/>
    <w:rsid w:val="00F93D88"/>
    <w:rsid w:val="03DB111B"/>
    <w:rsid w:val="4849A4D9"/>
    <w:rsid w:val="4BD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6E860"/>
  <w15:chartTrackingRefBased/>
  <w15:docId w15:val="{803AC470-15AB-9B4C-AABA-2421ADA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7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E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Nisha Mohd Rafiq</cp:lastModifiedBy>
  <cp:revision>14</cp:revision>
  <dcterms:created xsi:type="dcterms:W3CDTF">2023-09-18T23:46:00Z</dcterms:created>
  <dcterms:modified xsi:type="dcterms:W3CDTF">2023-09-24T18:25:00Z</dcterms:modified>
</cp:coreProperties>
</file>