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0755" w14:textId="167446A4" w:rsidR="00315601" w:rsidRPr="008E29B2" w:rsidRDefault="00315601" w:rsidP="008E29B2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  <w:r w:rsidRPr="00ED6065">
        <w:rPr>
          <w:rFonts w:ascii="Arial" w:hAnsi="Arial" w:cs="Arial"/>
          <w:b/>
          <w:sz w:val="40"/>
          <w:szCs w:val="40"/>
        </w:rPr>
        <w:t>384-Well PicoGreen</w:t>
      </w:r>
    </w:p>
    <w:p w14:paraId="28280B8A" w14:textId="3719EB64" w:rsidR="00315601" w:rsidRDefault="00315601" w:rsidP="00315601">
      <w:pPr>
        <w:rPr>
          <w:rFonts w:ascii="Arial" w:hAnsi="Arial" w:cs="Arial"/>
          <w:sz w:val="22"/>
          <w:szCs w:val="22"/>
        </w:rPr>
      </w:pPr>
    </w:p>
    <w:p w14:paraId="234F87CC" w14:textId="77777777" w:rsidR="00315601" w:rsidRPr="00661AE4" w:rsidRDefault="00315601" w:rsidP="00315601">
      <w:pPr>
        <w:rPr>
          <w:rFonts w:ascii="Arial" w:hAnsi="Arial" w:cs="Arial"/>
          <w:sz w:val="22"/>
          <w:szCs w:val="22"/>
        </w:rPr>
      </w:pPr>
    </w:p>
    <w:p w14:paraId="3D196EB5" w14:textId="77777777" w:rsidR="00315601" w:rsidRDefault="00315601" w:rsidP="00315601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Scope and Applicability:</w:t>
      </w:r>
      <w:r w:rsidRPr="00A9467F">
        <w:rPr>
          <w:rFonts w:ascii="Arial" w:hAnsi="Arial" w:cs="Arial"/>
          <w:sz w:val="22"/>
          <w:szCs w:val="22"/>
        </w:rPr>
        <w:t xml:space="preserve"> </w:t>
      </w:r>
      <w:r w:rsidRPr="00B7214E">
        <w:rPr>
          <w:rFonts w:ascii="Arial" w:hAnsi="Arial" w:cs="Arial"/>
          <w:sz w:val="22"/>
          <w:szCs w:val="22"/>
        </w:rPr>
        <w:t>Quant-iT™ PicoGreen® dsDNA Assay</w:t>
      </w:r>
      <w:r>
        <w:rPr>
          <w:rFonts w:ascii="Arial" w:hAnsi="Arial" w:cs="Arial"/>
          <w:sz w:val="22"/>
          <w:szCs w:val="22"/>
        </w:rPr>
        <w:t xml:space="preserve"> is used for detection and quantitation of double stranded DNA products. </w:t>
      </w:r>
    </w:p>
    <w:p w14:paraId="13B8E82E" w14:textId="77777777" w:rsidR="00315601" w:rsidRPr="00A9467F" w:rsidRDefault="00315601" w:rsidP="00315601">
      <w:pPr>
        <w:pStyle w:val="List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37AFD8B2" w14:textId="77777777" w:rsidR="00315601" w:rsidRPr="00A9467F" w:rsidRDefault="00315601" w:rsidP="00315601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Materials:</w:t>
      </w:r>
    </w:p>
    <w:p w14:paraId="7018F00A" w14:textId="77777777" w:rsidR="00315601" w:rsidRPr="00BF69A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Samples consisting of dsDNA</w:t>
      </w:r>
    </w:p>
    <w:p w14:paraId="07BDA580" w14:textId="05B3CC0A" w:rsidR="00315601" w:rsidRPr="00A9467F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7214E">
        <w:rPr>
          <w:rFonts w:ascii="Arial" w:hAnsi="Arial" w:cs="Arial"/>
          <w:sz w:val="22"/>
          <w:szCs w:val="22"/>
        </w:rPr>
        <w:t>Quant-iT™ PicoGreen® dsDNA Assay</w:t>
      </w:r>
      <w:r>
        <w:rPr>
          <w:rFonts w:ascii="Arial" w:hAnsi="Arial" w:cs="Arial"/>
          <w:sz w:val="22"/>
          <w:szCs w:val="22"/>
        </w:rPr>
        <w:t xml:space="preserve"> </w:t>
      </w:r>
      <w:r w:rsidR="00900469">
        <w:rPr>
          <w:rFonts w:ascii="Arial" w:hAnsi="Arial" w:cs="Arial"/>
          <w:sz w:val="22"/>
          <w:szCs w:val="22"/>
        </w:rPr>
        <w:t xml:space="preserve">(Thermo Scientific </w:t>
      </w:r>
      <w:r>
        <w:rPr>
          <w:rFonts w:ascii="Arial" w:hAnsi="Arial" w:cs="Arial"/>
          <w:sz w:val="22"/>
          <w:szCs w:val="22"/>
        </w:rPr>
        <w:t>P7589</w:t>
      </w:r>
      <w:r w:rsidR="00900469">
        <w:rPr>
          <w:rFonts w:ascii="Arial" w:hAnsi="Arial" w:cs="Arial"/>
          <w:sz w:val="22"/>
          <w:szCs w:val="22"/>
        </w:rPr>
        <w:t>)</w:t>
      </w:r>
    </w:p>
    <w:p w14:paraId="1182C857" w14:textId="77777777" w:rsidR="00315601" w:rsidRPr="00F60980" w:rsidRDefault="00315601" w:rsidP="00315601">
      <w:pPr>
        <w:pStyle w:val="ListParagraph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F60980">
        <w:rPr>
          <w:rFonts w:ascii="Arial" w:hAnsi="Arial" w:cs="Arial"/>
          <w:sz w:val="22"/>
          <w:szCs w:val="22"/>
        </w:rPr>
        <w:t>Quant-iT™ PicoGreen® dsDNA reagent (Component A</w:t>
      </w:r>
      <w:r>
        <w:rPr>
          <w:rFonts w:ascii="Arial" w:hAnsi="Arial" w:cs="Arial"/>
          <w:sz w:val="22"/>
          <w:szCs w:val="22"/>
        </w:rPr>
        <w:t>)</w:t>
      </w:r>
    </w:p>
    <w:p w14:paraId="614C64DB" w14:textId="77777777" w:rsidR="00315601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20X </w:t>
      </w:r>
      <w:r w:rsidRPr="007779D3">
        <w:rPr>
          <w:rFonts w:ascii="Arial" w:hAnsi="Arial" w:cs="Arial"/>
          <w:sz w:val="22"/>
          <w:szCs w:val="22"/>
        </w:rPr>
        <w:t>TE (Component B)</w:t>
      </w:r>
    </w:p>
    <w:p w14:paraId="4AC608B0" w14:textId="77777777" w:rsidR="00315601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7779D3">
        <w:rPr>
          <w:rFonts w:ascii="Arial" w:hAnsi="Arial" w:cs="Arial"/>
          <w:sz w:val="22"/>
          <w:szCs w:val="22"/>
        </w:rPr>
        <w:t>Lambda DNA standard (Component C)</w:t>
      </w:r>
    </w:p>
    <w:p w14:paraId="2A482DB1" w14:textId="6FA4F13C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Validated 10 ng/µ</w:t>
      </w:r>
      <w:r w:rsidR="004519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standard tubes (Pre-made, 4°C)</w:t>
      </w:r>
    </w:p>
    <w:p w14:paraId="2E0DAC67" w14:textId="77777777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TE working stock</w:t>
      </w:r>
    </w:p>
    <w:p w14:paraId="5D9BC1BC" w14:textId="77777777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Greiner UV plate, black, 384-well (VWR 82051-272)</w:t>
      </w:r>
    </w:p>
    <w:p w14:paraId="3B642CBA" w14:textId="6ED102EC" w:rsidR="00315601" w:rsidRPr="00834ED3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834ED3">
        <w:rPr>
          <w:rFonts w:ascii="Arial" w:hAnsi="Arial" w:cs="Arial"/>
          <w:bCs/>
          <w:sz w:val="22"/>
          <w:szCs w:val="22"/>
        </w:rPr>
        <w:t>.2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4519DB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34ED3">
        <w:rPr>
          <w:rFonts w:ascii="Arial" w:hAnsi="Arial" w:cs="Arial"/>
          <w:bCs/>
          <w:sz w:val="22"/>
          <w:szCs w:val="22"/>
        </w:rPr>
        <w:t>Storage Plate</w:t>
      </w:r>
      <w:r>
        <w:rPr>
          <w:rFonts w:ascii="Arial" w:hAnsi="Arial" w:cs="Arial"/>
          <w:bCs/>
          <w:sz w:val="22"/>
          <w:szCs w:val="22"/>
        </w:rPr>
        <w:t xml:space="preserve"> (Thermo Scientific AB-1127)</w:t>
      </w:r>
    </w:p>
    <w:p w14:paraId="0D14B6D6" w14:textId="77777777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Pipette tips (Rainin GP-L10F, GP-L200F, GP-L1000F)</w:t>
      </w:r>
    </w:p>
    <w:p w14:paraId="6EB6EC5B" w14:textId="7747CDF7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 m</w:t>
      </w:r>
      <w:r w:rsidR="004519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reservoirs (VWR </w:t>
      </w:r>
      <w:r w:rsidRPr="00B02F09">
        <w:rPr>
          <w:rFonts w:ascii="Arial" w:hAnsi="Arial" w:cs="Arial"/>
          <w:sz w:val="22"/>
          <w:szCs w:val="22"/>
        </w:rPr>
        <w:t>41428-958</w:t>
      </w:r>
      <w:r>
        <w:rPr>
          <w:rFonts w:ascii="Arial" w:hAnsi="Arial" w:cs="Arial"/>
          <w:sz w:val="22"/>
          <w:szCs w:val="22"/>
        </w:rPr>
        <w:t>)</w:t>
      </w:r>
    </w:p>
    <w:p w14:paraId="7A965D3C" w14:textId="77777777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RNase/DNase free water (Ambion AM9932)</w:t>
      </w:r>
    </w:p>
    <w:p w14:paraId="7583C280" w14:textId="035BE79C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m</w:t>
      </w:r>
      <w:r w:rsidR="004519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conical polypropylene Falcon tubes (Corning 352098)</w:t>
      </w:r>
    </w:p>
    <w:p w14:paraId="5AC9A481" w14:textId="2854C0EB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0.2 m</w:t>
      </w:r>
      <w:r w:rsidR="004519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thin-wall PCR tubes with frosted caps (USA Scientific </w:t>
      </w:r>
      <w:r w:rsidR="00900469">
        <w:rPr>
          <w:rFonts w:ascii="Arial" w:hAnsi="Arial" w:cs="Arial"/>
          <w:sz w:val="22"/>
          <w:szCs w:val="22"/>
        </w:rPr>
        <w:t>1</w:t>
      </w:r>
      <w:r w:rsidRPr="00004BBA">
        <w:rPr>
          <w:rFonts w:ascii="Arial" w:hAnsi="Arial" w:cs="Arial"/>
          <w:sz w:val="22"/>
          <w:szCs w:val="22"/>
        </w:rPr>
        <w:t>402-8100</w:t>
      </w:r>
      <w:r>
        <w:rPr>
          <w:rFonts w:ascii="Arial" w:hAnsi="Arial" w:cs="Arial"/>
          <w:sz w:val="22"/>
          <w:szCs w:val="22"/>
        </w:rPr>
        <w:t>)</w:t>
      </w:r>
    </w:p>
    <w:p w14:paraId="04B8DA62" w14:textId="16BE3FEF" w:rsidR="00315601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1.5 m</w:t>
      </w:r>
      <w:r w:rsidR="004519DB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DNA Lo-bind Eppendorf tubes (Eppendorf 02243102</w:t>
      </w:r>
      <w:r w:rsidR="0090046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</w:p>
    <w:p w14:paraId="429E9C32" w14:textId="30919C77" w:rsidR="00315601" w:rsidRPr="005E4887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96-well </w:t>
      </w:r>
      <w:r w:rsidRPr="00665CD8">
        <w:rPr>
          <w:rFonts w:ascii="Arial" w:hAnsi="Arial" w:cs="Arial"/>
          <w:sz w:val="22"/>
          <w:szCs w:val="22"/>
        </w:rPr>
        <w:t>twin.tec®</w:t>
      </w:r>
      <w:r w:rsidRPr="00665CD8" w:rsidDel="00665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PCR Plate, Full-skirted (Eppendorf </w:t>
      </w:r>
      <w:r w:rsidR="00900469">
        <w:rPr>
          <w:rFonts w:ascii="Arial" w:hAnsi="Arial" w:cs="Arial"/>
          <w:sz w:val="22"/>
          <w:szCs w:val="22"/>
        </w:rPr>
        <w:t>951020401</w:t>
      </w:r>
      <w:r>
        <w:rPr>
          <w:rFonts w:ascii="Arial" w:hAnsi="Arial" w:cs="Arial"/>
          <w:sz w:val="22"/>
          <w:szCs w:val="22"/>
        </w:rPr>
        <w:t>)</w:t>
      </w:r>
    </w:p>
    <w:p w14:paraId="59DB05A6" w14:textId="77777777" w:rsidR="00315601" w:rsidRPr="00A9467F" w:rsidRDefault="00315601" w:rsidP="00315601">
      <w:pPr>
        <w:pStyle w:val="List"/>
        <w:numPr>
          <w:ilvl w:val="0"/>
          <w:numId w:val="14"/>
        </w:num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Equipment: </w:t>
      </w:r>
    </w:p>
    <w:p w14:paraId="4274A931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333C80">
        <w:rPr>
          <w:rFonts w:ascii="Arial" w:hAnsi="Arial" w:cs="Arial"/>
          <w:sz w:val="22"/>
          <w:szCs w:val="22"/>
        </w:rPr>
        <w:t>FilterMax F5 Multi-Mode Microplate Reader</w:t>
      </w:r>
      <w:r>
        <w:rPr>
          <w:rFonts w:ascii="Arial" w:hAnsi="Arial" w:cs="Arial"/>
          <w:sz w:val="22"/>
          <w:szCs w:val="22"/>
        </w:rPr>
        <w:t xml:space="preserve"> with linked PC</w:t>
      </w:r>
    </w:p>
    <w:p w14:paraId="108B8842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Bravo automated liquid handler </w:t>
      </w:r>
    </w:p>
    <w:p w14:paraId="53F6FC14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Post-AMP Integra</w:t>
      </w:r>
    </w:p>
    <w:p w14:paraId="45317CA2" w14:textId="3B067536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Post-AMP </w:t>
      </w:r>
      <w:r w:rsidR="00900469">
        <w:rPr>
          <w:rFonts w:ascii="Arial" w:hAnsi="Arial" w:cs="Arial"/>
          <w:sz w:val="22"/>
          <w:szCs w:val="22"/>
        </w:rPr>
        <w:t xml:space="preserve">swing bucket </w:t>
      </w:r>
      <w:r>
        <w:rPr>
          <w:rFonts w:ascii="Arial" w:hAnsi="Arial" w:cs="Arial"/>
          <w:sz w:val="22"/>
          <w:szCs w:val="22"/>
        </w:rPr>
        <w:t>centrifuge</w:t>
      </w:r>
    </w:p>
    <w:p w14:paraId="168725E0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Post-AMP hood</w:t>
      </w:r>
    </w:p>
    <w:p w14:paraId="59C4BFBD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Pipettes</w:t>
      </w:r>
    </w:p>
    <w:p w14:paraId="6BFCACCB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Plate-Loc plate sealer</w:t>
      </w:r>
    </w:p>
    <w:p w14:paraId="577DE09B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PicoGreen ice bucket (below Post-AMP hood)</w:t>
      </w:r>
    </w:p>
    <w:p w14:paraId="131E73B3" w14:textId="77777777" w:rsidR="00315601" w:rsidRPr="009054D8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96-well Aluminum Cooler Block (GeneMate R-2027-P) </w:t>
      </w:r>
    </w:p>
    <w:p w14:paraId="12496841" w14:textId="77777777" w:rsidR="00315601" w:rsidRPr="00A9467F" w:rsidRDefault="00315601" w:rsidP="00315601">
      <w:pPr>
        <w:pStyle w:val="List"/>
        <w:numPr>
          <w:ilvl w:val="0"/>
          <w:numId w:val="14"/>
        </w:num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lastRenderedPageBreak/>
        <w:t>Safety:</w:t>
      </w:r>
    </w:p>
    <w:p w14:paraId="2531515E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Nitrile Gloves</w:t>
      </w:r>
    </w:p>
    <w:p w14:paraId="700B4F20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Eye protection</w:t>
      </w:r>
    </w:p>
    <w:p w14:paraId="7CE75F81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684E20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b coat</w:t>
      </w:r>
    </w:p>
    <w:p w14:paraId="5347D2D2" w14:textId="7610A182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Disposable laboratory sleeves</w:t>
      </w:r>
    </w:p>
    <w:p w14:paraId="4AFF24BA" w14:textId="77777777" w:rsidR="004519DB" w:rsidRDefault="004519DB" w:rsidP="004519DB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</w:p>
    <w:p w14:paraId="17640CC2" w14:textId="3768CFF8" w:rsidR="00900469" w:rsidRPr="00900469" w:rsidRDefault="00900469" w:rsidP="004519DB">
      <w:pPr>
        <w:pStyle w:val="BodyText"/>
        <w:spacing w:after="0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Warning:  Personal Protective Equipment (</w:t>
      </w:r>
      <w:smartTag w:uri="urn:schemas-microsoft-com:office:smarttags" w:element="stockticker">
        <w:r w:rsidRPr="00A9467F">
          <w:rPr>
            <w:rFonts w:ascii="Arial" w:hAnsi="Arial" w:cs="Arial"/>
            <w:b/>
            <w:sz w:val="22"/>
            <w:szCs w:val="22"/>
          </w:rPr>
          <w:t>PPE</w:t>
        </w:r>
      </w:smartTag>
      <w:r w:rsidRPr="00A9467F">
        <w:rPr>
          <w:rFonts w:ascii="Arial" w:hAnsi="Arial" w:cs="Arial"/>
          <w:b/>
          <w:sz w:val="22"/>
          <w:szCs w:val="22"/>
        </w:rPr>
        <w:t xml:space="preserve">) should be used always </w:t>
      </w:r>
      <w:r>
        <w:rPr>
          <w:rFonts w:ascii="Arial" w:hAnsi="Arial" w:cs="Arial"/>
          <w:b/>
          <w:sz w:val="22"/>
          <w:szCs w:val="22"/>
        </w:rPr>
        <w:t xml:space="preserve">while operating this protocol. </w:t>
      </w:r>
      <w:r w:rsidRPr="00A9467F">
        <w:rPr>
          <w:rFonts w:ascii="Arial" w:hAnsi="Arial" w:cs="Arial"/>
          <w:b/>
          <w:sz w:val="22"/>
          <w:szCs w:val="22"/>
        </w:rPr>
        <w:t xml:space="preserve">If you are unsure what </w:t>
      </w:r>
      <w:smartTag w:uri="urn:schemas-microsoft-com:office:smarttags" w:element="stockticker">
        <w:r w:rsidRPr="00A9467F">
          <w:rPr>
            <w:rFonts w:ascii="Arial" w:hAnsi="Arial" w:cs="Arial"/>
            <w:b/>
            <w:sz w:val="22"/>
            <w:szCs w:val="22"/>
          </w:rPr>
          <w:t>PPE</w:t>
        </w:r>
      </w:smartTag>
      <w:r w:rsidRPr="00A9467F">
        <w:rPr>
          <w:rFonts w:ascii="Arial" w:hAnsi="Arial" w:cs="Arial"/>
          <w:b/>
          <w:sz w:val="22"/>
          <w:szCs w:val="22"/>
        </w:rPr>
        <w:t xml:space="preserve"> you should be using, see your immediate supervisor.</w:t>
      </w:r>
    </w:p>
    <w:p w14:paraId="056F9EFB" w14:textId="77777777" w:rsidR="00315601" w:rsidRDefault="00315601" w:rsidP="00315601">
      <w:pPr>
        <w:pStyle w:val="List"/>
        <w:numPr>
          <w:ilvl w:val="0"/>
          <w:numId w:val="14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>Output:</w:t>
      </w:r>
      <w:r>
        <w:rPr>
          <w:rFonts w:ascii="Arial" w:hAnsi="Arial" w:cs="Arial"/>
          <w:sz w:val="22"/>
          <w:szCs w:val="22"/>
        </w:rPr>
        <w:t xml:space="preserve"> </w:t>
      </w:r>
      <w:r w:rsidRPr="006B0583">
        <w:rPr>
          <w:rFonts w:ascii="Arial" w:hAnsi="Arial" w:cs="Arial"/>
          <w:sz w:val="22"/>
          <w:szCs w:val="22"/>
        </w:rPr>
        <w:t>Concentration of PCR products calculated with the standard curve.</w:t>
      </w:r>
    </w:p>
    <w:p w14:paraId="73DF56F4" w14:textId="77777777" w:rsidR="00900469" w:rsidRPr="00900469" w:rsidRDefault="00900469" w:rsidP="00900469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232F1F77" w14:textId="77777777" w:rsidR="00315601" w:rsidRPr="009054D8" w:rsidRDefault="00315601" w:rsidP="00315601">
      <w:pPr>
        <w:pStyle w:val="List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9467F">
        <w:rPr>
          <w:rFonts w:ascii="Arial" w:hAnsi="Arial" w:cs="Arial"/>
          <w:b/>
          <w:sz w:val="22"/>
          <w:szCs w:val="22"/>
        </w:rPr>
        <w:t xml:space="preserve">Setup:  </w:t>
      </w:r>
    </w:p>
    <w:p w14:paraId="61D6D884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appropriate laminated paperwork for the number of 96-well plates you would like to process.</w:t>
      </w:r>
    </w:p>
    <w:p w14:paraId="0A3D3A51" w14:textId="016F42B2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a 50 </w:t>
      </w:r>
      <w:r w:rsidRPr="00834ED3">
        <w:rPr>
          <w:rFonts w:ascii="Arial" w:hAnsi="Arial" w:cs="Arial"/>
          <w:bCs/>
          <w:sz w:val="22"/>
          <w:szCs w:val="22"/>
        </w:rPr>
        <w:t>m</w:t>
      </w:r>
      <w:r w:rsidR="00343796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conical falcon tube with “TE” and another 50 m</w:t>
      </w:r>
      <w:r w:rsidR="0034379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conical with “PG”</w:t>
      </w:r>
    </w:p>
    <w:p w14:paraId="69F2DA4A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Then, following your paperwork, prepare:</w:t>
      </w:r>
    </w:p>
    <w:p w14:paraId="24AD30CF" w14:textId="541F1875" w:rsidR="00315601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TE 50 </w:t>
      </w:r>
      <w:r w:rsidRPr="00834ED3">
        <w:rPr>
          <w:rFonts w:ascii="Arial" w:hAnsi="Arial" w:cs="Arial"/>
          <w:bCs/>
          <w:sz w:val="22"/>
          <w:szCs w:val="22"/>
        </w:rPr>
        <w:t>m</w:t>
      </w:r>
      <w:r w:rsidR="00343796">
        <w:rPr>
          <w:rFonts w:ascii="Arial" w:hAnsi="Arial" w:cs="Arial"/>
          <w:bCs/>
          <w:sz w:val="22"/>
          <w:szCs w:val="22"/>
        </w:rPr>
        <w:t>L</w:t>
      </w:r>
      <w:r w:rsidDel="00665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Falcon tube with 1X TE at the volume listed as “Sample Aliquot” on the paperwork.</w:t>
      </w:r>
    </w:p>
    <w:p w14:paraId="23364C91" w14:textId="5F65D409" w:rsidR="00315601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PG 50 m</w:t>
      </w:r>
      <w:r w:rsidR="0034379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Falcon tube with 1X TE with the volume listed under “PG Tube”.</w:t>
      </w:r>
    </w:p>
    <w:p w14:paraId="75242892" w14:textId="4F1A129D" w:rsidR="00315601" w:rsidRDefault="00315601" w:rsidP="00315601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 serological pipette for volumes in whole milliliters, then use a P1000 for volumes less than 1 m</w:t>
      </w:r>
      <w:r w:rsidR="0034379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07355756" w14:textId="27D7547F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Remove as many </w:t>
      </w:r>
      <w:r w:rsidR="009737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µ</w:t>
      </w:r>
      <w:r w:rsidR="00343796">
        <w:rPr>
          <w:rFonts w:ascii="Arial" w:hAnsi="Arial" w:cs="Arial"/>
          <w:sz w:val="22"/>
          <w:szCs w:val="22"/>
        </w:rPr>
        <w:t>L</w:t>
      </w:r>
      <w:r w:rsidDel="00665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aliquots of PicoGreen as needed according to the worksheet.</w:t>
      </w:r>
    </w:p>
    <w:p w14:paraId="2464401B" w14:textId="77777777" w:rsidR="00315601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these aliquots in a GeneMate 96-well aluminum block in the dark to thaw (roughly 15 minutes at room temperature).</w:t>
      </w:r>
    </w:p>
    <w:p w14:paraId="34FC18B0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a designated PicoGreen ice bucket with wet ice and place in the Post-AMP hood.</w:t>
      </w:r>
    </w:p>
    <w:p w14:paraId="464BD95A" w14:textId="77777777" w:rsidR="00315601" w:rsidRPr="00424708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424708">
        <w:rPr>
          <w:rFonts w:ascii="Arial" w:hAnsi="Arial" w:cs="Arial"/>
          <w:sz w:val="22"/>
          <w:szCs w:val="22"/>
        </w:rPr>
        <w:t xml:space="preserve">Place </w:t>
      </w:r>
      <w:r>
        <w:rPr>
          <w:rFonts w:ascii="Arial" w:hAnsi="Arial" w:cs="Arial"/>
          <w:sz w:val="22"/>
          <w:szCs w:val="22"/>
        </w:rPr>
        <w:t xml:space="preserve">a </w:t>
      </w:r>
      <w:r w:rsidRPr="00424708">
        <w:rPr>
          <w:rFonts w:ascii="Arial" w:hAnsi="Arial" w:cs="Arial"/>
          <w:sz w:val="22"/>
          <w:szCs w:val="22"/>
        </w:rPr>
        <w:t>GeneMate Aluminum Cooler Block on ice to cool.</w:t>
      </w:r>
    </w:p>
    <w:p w14:paraId="66DE1B1F" w14:textId="19E0EBEF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out a standard 10 ng/µ</w:t>
      </w:r>
      <w:r w:rsidR="0034379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aliquot, spin down, and store in the GeneMate Aluminum Cooler Block. </w:t>
      </w:r>
    </w:p>
    <w:p w14:paraId="71C374C3" w14:textId="77777777" w:rsidR="00315601" w:rsidRPr="009054D8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Retrieve the Proxy aliquots from the 4°C and place them on wet-ice with the standard. </w:t>
      </w:r>
    </w:p>
    <w:p w14:paraId="72634A62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Label the 384-well Greiner plates with numbers to tell them apart.</w:t>
      </w:r>
    </w:p>
    <w:p w14:paraId="66298105" w14:textId="77777777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Label a 96-well </w:t>
      </w:r>
      <w:r w:rsidRPr="00665CD8">
        <w:rPr>
          <w:rFonts w:ascii="Arial" w:hAnsi="Arial" w:cs="Arial"/>
          <w:sz w:val="22"/>
          <w:szCs w:val="22"/>
        </w:rPr>
        <w:t>twin.tec</w:t>
      </w:r>
      <w:r w:rsidDel="00665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PCR Plate as “Standards.”</w:t>
      </w:r>
    </w:p>
    <w:p w14:paraId="61477A8D" w14:textId="62BB5A67" w:rsidR="00315601" w:rsidRPr="007133E7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440E7B">
        <w:rPr>
          <w:rFonts w:ascii="Arial" w:hAnsi="Arial" w:cs="Arial"/>
          <w:sz w:val="22"/>
          <w:szCs w:val="22"/>
        </w:rPr>
        <w:t xml:space="preserve">Label a </w:t>
      </w:r>
      <w:r>
        <w:rPr>
          <w:rFonts w:ascii="Arial" w:hAnsi="Arial" w:cs="Arial"/>
          <w:sz w:val="22"/>
          <w:szCs w:val="22"/>
        </w:rPr>
        <w:t>25 m</w:t>
      </w:r>
      <w:r w:rsidR="00343796">
        <w:rPr>
          <w:rFonts w:ascii="Arial" w:hAnsi="Arial" w:cs="Arial"/>
          <w:sz w:val="22"/>
          <w:szCs w:val="22"/>
        </w:rPr>
        <w:t>L</w:t>
      </w:r>
      <w:r w:rsidRPr="004247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divided </w:t>
      </w:r>
      <w:r w:rsidRPr="00424708">
        <w:rPr>
          <w:rFonts w:ascii="Arial" w:hAnsi="Arial" w:cs="Arial"/>
          <w:sz w:val="22"/>
          <w:szCs w:val="22"/>
        </w:rPr>
        <w:t>reservoir</w:t>
      </w:r>
      <w:r w:rsidRPr="007133E7">
        <w:rPr>
          <w:rFonts w:ascii="Arial" w:hAnsi="Arial" w:cs="Arial"/>
          <w:sz w:val="22"/>
          <w:szCs w:val="22"/>
        </w:rPr>
        <w:t xml:space="preserve"> as “</w:t>
      </w:r>
      <w:r>
        <w:rPr>
          <w:rFonts w:ascii="Arial" w:hAnsi="Arial" w:cs="Arial"/>
          <w:sz w:val="22"/>
          <w:szCs w:val="22"/>
        </w:rPr>
        <w:t xml:space="preserve">1X </w:t>
      </w:r>
      <w:r w:rsidRPr="00424708">
        <w:rPr>
          <w:rFonts w:ascii="Arial" w:hAnsi="Arial" w:cs="Arial"/>
          <w:sz w:val="22"/>
          <w:szCs w:val="22"/>
        </w:rPr>
        <w:t>PG” and</w:t>
      </w:r>
      <w:r w:rsidRPr="007133E7">
        <w:rPr>
          <w:rFonts w:ascii="Arial" w:hAnsi="Arial" w:cs="Arial"/>
          <w:sz w:val="22"/>
          <w:szCs w:val="22"/>
        </w:rPr>
        <w:t xml:space="preserve"> another as “</w:t>
      </w:r>
      <w:r>
        <w:rPr>
          <w:rFonts w:ascii="Arial" w:hAnsi="Arial" w:cs="Arial"/>
          <w:sz w:val="22"/>
          <w:szCs w:val="22"/>
        </w:rPr>
        <w:t xml:space="preserve">1X </w:t>
      </w:r>
      <w:r w:rsidRPr="00424708">
        <w:rPr>
          <w:rFonts w:ascii="Arial" w:hAnsi="Arial" w:cs="Arial"/>
          <w:sz w:val="22"/>
          <w:szCs w:val="22"/>
        </w:rPr>
        <w:t>TE”.</w:t>
      </w:r>
    </w:p>
    <w:p w14:paraId="0E3555FB" w14:textId="3665D6A6" w:rsidR="00315601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Retrieve sample plates to be assayed from the working 4°C and spin down in Post-AMP centrifuge at 1000 RCF for 1 minute.</w:t>
      </w:r>
    </w:p>
    <w:p w14:paraId="7BE8724C" w14:textId="77777777" w:rsidR="009737AD" w:rsidRPr="0047401B" w:rsidRDefault="009737AD" w:rsidP="009737AD">
      <w:pPr>
        <w:pStyle w:val="List2"/>
        <w:spacing w:line="360" w:lineRule="auto"/>
        <w:ind w:left="972" w:firstLine="0"/>
        <w:rPr>
          <w:rFonts w:ascii="Arial" w:hAnsi="Arial" w:cs="Arial"/>
          <w:sz w:val="22"/>
          <w:szCs w:val="22"/>
        </w:rPr>
      </w:pPr>
    </w:p>
    <w:p w14:paraId="2F304119" w14:textId="77777777" w:rsidR="00315601" w:rsidRPr="00B02F09" w:rsidRDefault="00315601" w:rsidP="00315601">
      <w:pPr>
        <w:pStyle w:val="List2"/>
        <w:numPr>
          <w:ilvl w:val="0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02F09">
        <w:rPr>
          <w:rFonts w:ascii="Arial" w:hAnsi="Arial" w:cs="Arial"/>
          <w:b/>
          <w:sz w:val="22"/>
          <w:szCs w:val="22"/>
        </w:rPr>
        <w:lastRenderedPageBreak/>
        <w:t>Methodology/Procedures:</w:t>
      </w:r>
    </w:p>
    <w:p w14:paraId="693E176C" w14:textId="77777777" w:rsidR="00315601" w:rsidRPr="00B02F09" w:rsidRDefault="00315601" w:rsidP="00315601">
      <w:pPr>
        <w:pStyle w:val="List2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B02F09">
        <w:rPr>
          <w:rFonts w:ascii="Arial" w:hAnsi="Arial" w:cs="Arial"/>
          <w:b/>
          <w:sz w:val="22"/>
          <w:szCs w:val="22"/>
        </w:rPr>
        <w:t>Create the TE Plate:</w:t>
      </w:r>
    </w:p>
    <w:p w14:paraId="0E15850C" w14:textId="77777777" w:rsidR="00315601" w:rsidRPr="00B02F09" w:rsidRDefault="00315601" w:rsidP="00315601">
      <w:pPr>
        <w:pStyle w:val="List2"/>
        <w:spacing w:line="360" w:lineRule="auto"/>
        <w:ind w:left="972" w:firstLine="0"/>
        <w:rPr>
          <w:rFonts w:ascii="Arial" w:hAnsi="Arial" w:cs="Arial"/>
          <w:sz w:val="22"/>
          <w:szCs w:val="22"/>
        </w:rPr>
      </w:pPr>
      <w:r w:rsidRPr="00B02F09">
        <w:rPr>
          <w:rFonts w:ascii="Arial" w:hAnsi="Arial" w:cs="Arial"/>
          <w:sz w:val="22"/>
          <w:szCs w:val="22"/>
        </w:rPr>
        <w:t>Following the laminated worksheet, aliquot:</w:t>
      </w:r>
    </w:p>
    <w:p w14:paraId="6A9DC5AB" w14:textId="1B4CB4F3" w:rsidR="00315601" w:rsidRPr="00B02F09" w:rsidRDefault="00315601" w:rsidP="00315601">
      <w:pPr>
        <w:pStyle w:val="List2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02F09">
        <w:rPr>
          <w:rFonts w:ascii="Arial" w:hAnsi="Arial" w:cs="Arial"/>
          <w:sz w:val="22"/>
          <w:szCs w:val="22"/>
        </w:rPr>
        <w:t xml:space="preserve">Gently pour </w:t>
      </w:r>
      <w:r>
        <w:rPr>
          <w:rFonts w:ascii="Arial" w:hAnsi="Arial" w:cs="Arial"/>
          <w:sz w:val="22"/>
          <w:szCs w:val="22"/>
        </w:rPr>
        <w:t>1X</w:t>
      </w:r>
      <w:r w:rsidRPr="00B02F09">
        <w:rPr>
          <w:rFonts w:ascii="Arial" w:hAnsi="Arial" w:cs="Arial"/>
          <w:sz w:val="22"/>
          <w:szCs w:val="22"/>
        </w:rPr>
        <w:t xml:space="preserve"> TE from the “TE” Falcon tube into the labeled 25</w:t>
      </w:r>
      <w:r w:rsidR="0080592F">
        <w:rPr>
          <w:rFonts w:ascii="Arial" w:hAnsi="Arial" w:cs="Arial"/>
          <w:sz w:val="22"/>
          <w:szCs w:val="22"/>
        </w:rPr>
        <w:t xml:space="preserve"> </w:t>
      </w:r>
      <w:r w:rsidRPr="00B02F09">
        <w:rPr>
          <w:rFonts w:ascii="Arial" w:hAnsi="Arial" w:cs="Arial"/>
          <w:sz w:val="22"/>
          <w:szCs w:val="22"/>
        </w:rPr>
        <w:t>m</w:t>
      </w:r>
      <w:r w:rsidR="0080592F">
        <w:rPr>
          <w:rFonts w:ascii="Arial" w:hAnsi="Arial" w:cs="Arial"/>
          <w:sz w:val="22"/>
          <w:szCs w:val="22"/>
        </w:rPr>
        <w:t>L</w:t>
      </w:r>
      <w:r w:rsidRPr="00B02F09">
        <w:rPr>
          <w:rFonts w:ascii="Arial" w:hAnsi="Arial" w:cs="Arial"/>
          <w:sz w:val="22"/>
          <w:szCs w:val="22"/>
        </w:rPr>
        <w:t xml:space="preserve"> divided reservoir on the longer (8-channel) side.</w:t>
      </w:r>
    </w:p>
    <w:p w14:paraId="41B526AF" w14:textId="77777777" w:rsidR="00315601" w:rsidRPr="00B02F09" w:rsidRDefault="00315601" w:rsidP="00315601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B02F09">
        <w:rPr>
          <w:rFonts w:ascii="Arial" w:hAnsi="Arial" w:cs="Arial"/>
          <w:sz w:val="22"/>
          <w:szCs w:val="22"/>
        </w:rPr>
        <w:t xml:space="preserve">Do not use the </w:t>
      </w:r>
      <w:r>
        <w:rPr>
          <w:rFonts w:ascii="Arial" w:hAnsi="Arial" w:cs="Arial"/>
          <w:sz w:val="22"/>
          <w:szCs w:val="22"/>
        </w:rPr>
        <w:t>1X</w:t>
      </w:r>
      <w:r w:rsidRPr="00B02F09">
        <w:rPr>
          <w:rFonts w:ascii="Arial" w:hAnsi="Arial" w:cs="Arial"/>
          <w:sz w:val="22"/>
          <w:szCs w:val="22"/>
        </w:rPr>
        <w:t xml:space="preserve"> TE from the “PG” Falcon tube for this step.</w:t>
      </w:r>
    </w:p>
    <w:p w14:paraId="5D99E130" w14:textId="02B0CD2F" w:rsidR="00315601" w:rsidRPr="005E4887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worksheet, aliquot into the “TE” 1.2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plate the volume specified in the “Plate Aliquots Table” under “1X TE”, “µ</w:t>
      </w:r>
      <w:r w:rsidR="0080592F">
        <w:rPr>
          <w:rFonts w:ascii="Arial" w:hAnsi="Arial" w:cs="Arial"/>
          <w:sz w:val="22"/>
          <w:szCs w:val="22"/>
        </w:rPr>
        <w:t>L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 well BRAVO” header.</w:t>
      </w:r>
    </w:p>
    <w:p w14:paraId="64548D6D" w14:textId="4CD1EAE9" w:rsidR="00315601" w:rsidRPr="0080592F" w:rsidRDefault="00315601" w:rsidP="0080592F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Seal and briefly (6s) spin down “TE” plate in a Pre-AMP centrifuge.</w:t>
      </w:r>
    </w:p>
    <w:p w14:paraId="1AC28237" w14:textId="77777777" w:rsidR="00315601" w:rsidRPr="0040522D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Create the Standard Plate:</w:t>
      </w:r>
    </w:p>
    <w:p w14:paraId="330A35DF" w14:textId="77777777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laminated worksheet, prepare the 2X standard curve as instructed.</w:t>
      </w:r>
    </w:p>
    <w:p w14:paraId="29C18733" w14:textId="700119A6" w:rsidR="00315601" w:rsidRDefault="00315601" w:rsidP="00315601">
      <w:pPr>
        <w:pStyle w:val="List2"/>
        <w:numPr>
          <w:ilvl w:val="3"/>
          <w:numId w:val="14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make standards, take 7 x 0.2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tubes and label them according to tube name (Table 1).</w:t>
      </w:r>
    </w:p>
    <w:p w14:paraId="006C8B8B" w14:textId="77777777" w:rsidR="00315601" w:rsidRDefault="00315601" w:rsidP="00315601">
      <w:pPr>
        <w:pStyle w:val="List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12ED9">
        <w:rPr>
          <w:noProof/>
        </w:rPr>
        <w:drawing>
          <wp:inline distT="0" distB="0" distL="0" distR="0" wp14:anchorId="04DFACD9" wp14:editId="13F6C060">
            <wp:extent cx="5943600" cy="224175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3A2E" w14:textId="77777777" w:rsidR="0080592F" w:rsidRDefault="0080592F" w:rsidP="00315601">
      <w:pPr>
        <w:pStyle w:val="List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5F320911" w14:textId="77777777" w:rsidR="00315601" w:rsidRDefault="00315601" w:rsidP="00315601">
      <w:pPr>
        <w:pStyle w:val="List2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ice, p</w:t>
      </w:r>
      <w:r w:rsidRPr="008D5742">
        <w:rPr>
          <w:rFonts w:ascii="Arial" w:hAnsi="Arial" w:cs="Arial"/>
          <w:sz w:val="22"/>
          <w:szCs w:val="22"/>
        </w:rPr>
        <w:t>erform</w:t>
      </w:r>
      <w:r>
        <w:rPr>
          <w:rFonts w:ascii="Arial" w:hAnsi="Arial" w:cs="Arial"/>
          <w:sz w:val="22"/>
          <w:szCs w:val="22"/>
        </w:rPr>
        <w:t xml:space="preserve"> serial dilutions using stated v</w:t>
      </w:r>
      <w:r w:rsidRPr="008D5742">
        <w:rPr>
          <w:rFonts w:ascii="Arial" w:hAnsi="Arial" w:cs="Arial"/>
          <w:sz w:val="22"/>
          <w:szCs w:val="22"/>
        </w:rPr>
        <w:t>olume</w:t>
      </w:r>
      <w:r>
        <w:rPr>
          <w:rFonts w:ascii="Arial" w:hAnsi="Arial" w:cs="Arial"/>
          <w:sz w:val="22"/>
          <w:szCs w:val="22"/>
        </w:rPr>
        <w:t xml:space="preserve"> (Table 1)</w:t>
      </w:r>
      <w:r w:rsidRPr="008D5742">
        <w:rPr>
          <w:rFonts w:ascii="Arial" w:hAnsi="Arial" w:cs="Arial"/>
          <w:sz w:val="22"/>
          <w:szCs w:val="22"/>
        </w:rPr>
        <w:t xml:space="preserve"> from </w:t>
      </w:r>
      <w:r>
        <w:rPr>
          <w:rFonts w:ascii="Arial" w:hAnsi="Arial" w:cs="Arial"/>
          <w:sz w:val="22"/>
          <w:szCs w:val="22"/>
        </w:rPr>
        <w:t>parent</w:t>
      </w:r>
      <w:r w:rsidRPr="008D5742">
        <w:rPr>
          <w:rFonts w:ascii="Arial" w:hAnsi="Arial" w:cs="Arial"/>
          <w:sz w:val="22"/>
          <w:szCs w:val="22"/>
        </w:rPr>
        <w:t xml:space="preserve"> tubes at each step</w:t>
      </w:r>
      <w:r>
        <w:rPr>
          <w:rFonts w:ascii="Arial" w:hAnsi="Arial" w:cs="Arial"/>
          <w:sz w:val="22"/>
          <w:szCs w:val="22"/>
        </w:rPr>
        <w:t xml:space="preserve"> and 1X TE from the remaining volume in the “TE” reservoir</w:t>
      </w:r>
      <w:r w:rsidRPr="008D5742">
        <w:rPr>
          <w:rFonts w:ascii="Arial" w:hAnsi="Arial" w:cs="Arial"/>
          <w:sz w:val="22"/>
          <w:szCs w:val="22"/>
        </w:rPr>
        <w:t>.</w:t>
      </w:r>
    </w:p>
    <w:p w14:paraId="1D92CC83" w14:textId="0B722D2D" w:rsidR="00315601" w:rsidRPr="00834ED3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440E7B">
        <w:rPr>
          <w:rFonts w:ascii="Arial" w:hAnsi="Arial" w:cs="Arial"/>
          <w:sz w:val="22"/>
          <w:szCs w:val="22"/>
        </w:rPr>
        <w:t>Vortex each tube for 15</w:t>
      </w:r>
      <w:r w:rsidRPr="00424708">
        <w:rPr>
          <w:rFonts w:ascii="Arial" w:hAnsi="Arial" w:cs="Arial"/>
          <w:sz w:val="22"/>
          <w:szCs w:val="22"/>
        </w:rPr>
        <w:t xml:space="preserve"> seconds on maximum</w:t>
      </w:r>
      <w:r w:rsidRPr="007133E7">
        <w:rPr>
          <w:rFonts w:ascii="Arial" w:hAnsi="Arial" w:cs="Arial"/>
          <w:sz w:val="22"/>
          <w:szCs w:val="22"/>
        </w:rPr>
        <w:t xml:space="preserve"> speed </w:t>
      </w:r>
      <w:r>
        <w:rPr>
          <w:rFonts w:ascii="Arial" w:hAnsi="Arial" w:cs="Arial"/>
          <w:sz w:val="22"/>
          <w:szCs w:val="22"/>
        </w:rPr>
        <w:t xml:space="preserve">and spin down </w:t>
      </w:r>
      <w:r w:rsidRPr="007133E7">
        <w:rPr>
          <w:rFonts w:ascii="Arial" w:hAnsi="Arial" w:cs="Arial"/>
          <w:sz w:val="22"/>
          <w:szCs w:val="22"/>
        </w:rPr>
        <w:t>between steps</w:t>
      </w:r>
      <w:r>
        <w:rPr>
          <w:rFonts w:ascii="Arial" w:hAnsi="Arial" w:cs="Arial"/>
          <w:sz w:val="22"/>
          <w:szCs w:val="22"/>
        </w:rPr>
        <w:t>.</w:t>
      </w:r>
      <w:r w:rsidRPr="00C17F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Note: Lambda Stock Tube should only be used if there are no 10 ng/</w:t>
      </w:r>
      <w:r w:rsidRPr="00C75DC8">
        <w:rPr>
          <w:rFonts w:ascii="Arial" w:hAnsi="Arial" w:cs="Arial"/>
          <w:b/>
          <w:sz w:val="22"/>
          <w:szCs w:val="22"/>
        </w:rPr>
        <w:t>µ</w:t>
      </w:r>
      <w:r w:rsidR="0080592F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 aliquots available</w:t>
      </w:r>
      <w:r>
        <w:rPr>
          <w:rFonts w:ascii="Arial" w:hAnsi="Arial" w:cs="Arial"/>
          <w:sz w:val="22"/>
          <w:szCs w:val="22"/>
        </w:rPr>
        <w:t>)</w:t>
      </w:r>
    </w:p>
    <w:p w14:paraId="23BC7BC8" w14:textId="69632D1D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Aliquot 4 µ</w:t>
      </w:r>
      <w:r w:rsidR="0080592F">
        <w:rPr>
          <w:rFonts w:ascii="Arial" w:hAnsi="Arial" w:cs="Arial"/>
          <w:sz w:val="22"/>
          <w:szCs w:val="22"/>
        </w:rPr>
        <w:t>L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each standard into their designated wells of the “Standard” plate (listed in the table) using a </w:t>
      </w:r>
      <w:r w:rsidR="009737AD">
        <w:rPr>
          <w:rFonts w:ascii="Arial" w:hAnsi="Arial" w:cs="Arial"/>
          <w:sz w:val="22"/>
          <w:szCs w:val="22"/>
        </w:rPr>
        <w:t>multi-</w:t>
      </w:r>
      <w:r>
        <w:rPr>
          <w:rFonts w:ascii="Arial" w:hAnsi="Arial" w:cs="Arial"/>
          <w:sz w:val="22"/>
          <w:szCs w:val="22"/>
        </w:rPr>
        <w:t>channel P10 @ 4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10E5785B" w14:textId="52682ACC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wells A12-D12 of the “Standard” plate, aliquot 4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the proxy samples into their matching wells (listed on the cap and sides of each proxy) using a </w:t>
      </w:r>
      <w:r w:rsidR="009737AD">
        <w:rPr>
          <w:rFonts w:ascii="Arial" w:hAnsi="Arial" w:cs="Arial"/>
          <w:sz w:val="22"/>
          <w:szCs w:val="22"/>
        </w:rPr>
        <w:t>mulit-</w:t>
      </w:r>
      <w:r>
        <w:rPr>
          <w:rFonts w:ascii="Arial" w:hAnsi="Arial" w:cs="Arial"/>
          <w:sz w:val="22"/>
          <w:szCs w:val="22"/>
        </w:rPr>
        <w:t>channel P10 @ 4µ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</w:p>
    <w:p w14:paraId="4E470696" w14:textId="77777777" w:rsidR="00315601" w:rsidRDefault="00315601" w:rsidP="00315601">
      <w:pPr>
        <w:pStyle w:val="List"/>
        <w:spacing w:line="360" w:lineRule="auto"/>
        <w:rPr>
          <w:rFonts w:ascii="Arial" w:hAnsi="Arial" w:cs="Arial"/>
          <w:b/>
          <w:sz w:val="22"/>
          <w:szCs w:val="22"/>
        </w:rPr>
      </w:pPr>
      <w:r w:rsidRPr="00FE3DF7">
        <w:rPr>
          <w:noProof/>
        </w:rPr>
        <w:lastRenderedPageBreak/>
        <w:drawing>
          <wp:inline distT="0" distB="0" distL="0" distR="0" wp14:anchorId="7C3ED78C" wp14:editId="11E00A4D">
            <wp:extent cx="5943600" cy="1141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E232" w14:textId="77777777" w:rsidR="0080592F" w:rsidRPr="0040522D" w:rsidRDefault="0080592F" w:rsidP="00315601">
      <w:pPr>
        <w:pStyle w:val="List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5D485EE" w14:textId="644CA1BF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4 µ</w:t>
      </w:r>
      <w:r w:rsidR="0080592F">
        <w:rPr>
          <w:rFonts w:ascii="Arial" w:hAnsi="Arial" w:cs="Arial"/>
          <w:sz w:val="22"/>
          <w:szCs w:val="22"/>
        </w:rPr>
        <w:t>L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 1X TE from the “TE” 25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reservoir to column 4 of the “Standard” plate to serve as blanks.</w:t>
      </w:r>
    </w:p>
    <w:p w14:paraId="71867D5C" w14:textId="49C999F0" w:rsidR="00315601" w:rsidRPr="0080592F" w:rsidRDefault="00315601" w:rsidP="0080592F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any additional samples you would like to process to the remaining wells. </w:t>
      </w:r>
      <w:r w:rsidRPr="00371C89">
        <w:rPr>
          <w:rFonts w:ascii="Arial" w:hAnsi="Arial" w:cs="Arial"/>
          <w:b/>
          <w:sz w:val="22"/>
          <w:szCs w:val="22"/>
        </w:rPr>
        <w:t>Keep track of them using the laminated plate guide located in the PicoGreen drawer.</w:t>
      </w:r>
    </w:p>
    <w:p w14:paraId="4F8438FE" w14:textId="410A8776" w:rsidR="00315601" w:rsidRPr="005E4887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1X TE Addition (19 </w:t>
      </w:r>
      <w:r w:rsidRPr="00A26C4D">
        <w:rPr>
          <w:rFonts w:ascii="Arial" w:hAnsi="Arial" w:cs="Arial"/>
          <w:b/>
          <w:sz w:val="22"/>
          <w:szCs w:val="22"/>
        </w:rPr>
        <w:t>µ</w:t>
      </w:r>
      <w:r w:rsidR="0080592F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) to the 384-well Plates (BRAVO):</w:t>
      </w:r>
    </w:p>
    <w:p w14:paraId="1E8B4ACE" w14:textId="77777777" w:rsidR="00315601" w:rsidRPr="00371C8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the Bravo following “384 PG-Bravo Instructions,” or by using the chart on the reverse of the laminated worksheet.</w:t>
      </w:r>
    </w:p>
    <w:p w14:paraId="60C19534" w14:textId="77777777" w:rsidR="00315601" w:rsidRPr="00371C89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 plate = “TE” 1.2mL plate</w:t>
      </w:r>
    </w:p>
    <w:p w14:paraId="7D85D9F5" w14:textId="77777777" w:rsidR="00315601" w:rsidRPr="005E4887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Destination plates = empty 384-well plates labeled 1-4 (or as needed).</w:t>
      </w:r>
    </w:p>
    <w:p w14:paraId="130785B1" w14:textId="77777777" w:rsidR="00315601" w:rsidRPr="005E4887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the BV-008 protocol from the production folder onto the Bravo instrument.</w:t>
      </w:r>
    </w:p>
    <w:p w14:paraId="22A08A2E" w14:textId="77777777" w:rsidR="00315601" w:rsidRPr="005E4887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number of quadrants you would like to add TE to and then press the “Run” button.</w:t>
      </w:r>
    </w:p>
    <w:p w14:paraId="03E1C701" w14:textId="77777777" w:rsidR="00315601" w:rsidRPr="005E4887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will need to be repeated for every 384-well plate.</w:t>
      </w:r>
    </w:p>
    <w:p w14:paraId="079C1F00" w14:textId="77777777" w:rsidR="00315601" w:rsidRPr="005E4887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tips between plates as directed by the instrument.</w:t>
      </w:r>
    </w:p>
    <w:p w14:paraId="2C94F136" w14:textId="7FBBBE5B" w:rsidR="00315601" w:rsidRPr="0080592F" w:rsidRDefault="00315601" w:rsidP="0080592F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TE is added, seal the plates and then bring the plates over to the Post-AMP Hood for sample addition using the Post-Integra.</w:t>
      </w:r>
    </w:p>
    <w:p w14:paraId="68F67BFB" w14:textId="709466D1" w:rsidR="00315601" w:rsidRPr="0040522D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Sample Addition (1 </w:t>
      </w:r>
      <w:r w:rsidRPr="00B02F09">
        <w:rPr>
          <w:rFonts w:ascii="Arial" w:hAnsi="Arial" w:cs="Arial"/>
          <w:b/>
          <w:sz w:val="22"/>
          <w:szCs w:val="22"/>
        </w:rPr>
        <w:t>µ</w:t>
      </w:r>
      <w:r w:rsidR="0080592F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) to the 384-well Plates (Post-Integra):</w:t>
      </w:r>
    </w:p>
    <w:p w14:paraId="52FF4471" w14:textId="77777777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fresh racks of Integra tips to keep track of 384-quadrant aliquoting, and retrieve a laminated plate guide from the PicoGreen drawer.</w:t>
      </w:r>
    </w:p>
    <w:p w14:paraId="25F19159" w14:textId="77777777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guide, select the appropriate Integra program to run (A1-384, A2-384, B1-384 and B2-384).</w:t>
      </w:r>
    </w:p>
    <w:p w14:paraId="3F61C532" w14:textId="1A9FD588" w:rsidR="00315601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each correspond to 1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addition to a particular 384 well quadrant (A1-B2).</w:t>
      </w:r>
    </w:p>
    <w:p w14:paraId="24D6DC0B" w14:textId="324ECC40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 up the Integra so that your samples are on deck position AB in an aluminum block and the 384-well plate containing 19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TE is on deck position B.</w:t>
      </w:r>
    </w:p>
    <w:p w14:paraId="61C45368" w14:textId="23081B9D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the Integra prompts to begin stamping 1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either sample or standards into each quadrant of the 384 well plate.</w:t>
      </w:r>
    </w:p>
    <w:p w14:paraId="43C0AC93" w14:textId="77777777" w:rsidR="00315601" w:rsidRPr="0040522D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40522D">
        <w:rPr>
          <w:rFonts w:ascii="Arial" w:hAnsi="Arial" w:cs="Arial"/>
          <w:sz w:val="22"/>
          <w:szCs w:val="22"/>
        </w:rPr>
        <w:lastRenderedPageBreak/>
        <w:t>Update the guide</w:t>
      </w:r>
      <w:r>
        <w:rPr>
          <w:rFonts w:ascii="Arial" w:hAnsi="Arial" w:cs="Arial"/>
          <w:sz w:val="22"/>
          <w:szCs w:val="22"/>
        </w:rPr>
        <w:t xml:space="preserve"> as you go along to keep track of which plate is in which quadrant.</w:t>
      </w:r>
    </w:p>
    <w:p w14:paraId="51A95D8A" w14:textId="77777777" w:rsidR="00315601" w:rsidRPr="0040522D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Seal the plates (source plates) using the plate sealer.</w:t>
      </w:r>
    </w:p>
    <w:p w14:paraId="697664AD" w14:textId="77777777" w:rsidR="00315601" w:rsidRPr="00A55D7A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Draw a line across the seal to signify that these are QC plates and not stock plates.</w:t>
      </w:r>
    </w:p>
    <w:p w14:paraId="0E9FBEA0" w14:textId="4EB586E9" w:rsidR="00315601" w:rsidRPr="0080592F" w:rsidRDefault="00315601" w:rsidP="0080592F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Carefully seal and </w:t>
      </w:r>
      <w:r w:rsidRPr="009472FB">
        <w:rPr>
          <w:rFonts w:ascii="Arial" w:hAnsi="Arial" w:cs="Arial"/>
          <w:sz w:val="22"/>
          <w:szCs w:val="22"/>
        </w:rPr>
        <w:t>return the 384-</w:t>
      </w:r>
      <w:r>
        <w:rPr>
          <w:rFonts w:ascii="Arial" w:hAnsi="Arial" w:cs="Arial"/>
          <w:sz w:val="22"/>
          <w:szCs w:val="22"/>
        </w:rPr>
        <w:t>well</w:t>
      </w:r>
      <w:r w:rsidRPr="009472FB">
        <w:rPr>
          <w:rFonts w:ascii="Arial" w:hAnsi="Arial" w:cs="Arial"/>
          <w:sz w:val="22"/>
          <w:szCs w:val="22"/>
        </w:rPr>
        <w:t xml:space="preserve"> plates that now have TE plus 1</w:t>
      </w:r>
      <w:r>
        <w:rPr>
          <w:rFonts w:ascii="Arial" w:hAnsi="Arial" w:cs="Arial"/>
          <w:sz w:val="22"/>
          <w:szCs w:val="22"/>
        </w:rPr>
        <w:t xml:space="preserve"> </w:t>
      </w:r>
      <w:r w:rsidRPr="009472FB">
        <w:rPr>
          <w:rFonts w:ascii="Arial" w:hAnsi="Arial" w:cs="Arial"/>
          <w:sz w:val="22"/>
          <w:szCs w:val="22"/>
        </w:rPr>
        <w:t>µ</w:t>
      </w:r>
      <w:r w:rsidR="0080592F">
        <w:rPr>
          <w:rFonts w:ascii="Arial" w:hAnsi="Arial" w:cs="Arial"/>
          <w:sz w:val="22"/>
          <w:szCs w:val="22"/>
        </w:rPr>
        <w:t>L</w:t>
      </w:r>
      <w:r w:rsidRPr="009472F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sample</w:t>
      </w:r>
      <w:r w:rsidRPr="009472FB">
        <w:rPr>
          <w:rFonts w:ascii="Arial" w:hAnsi="Arial" w:cs="Arial"/>
          <w:sz w:val="22"/>
          <w:szCs w:val="22"/>
        </w:rPr>
        <w:t xml:space="preserve"> to the Post-AMP hood. </w:t>
      </w:r>
    </w:p>
    <w:p w14:paraId="2160BDCB" w14:textId="77777777" w:rsidR="00315601" w:rsidRPr="00834ED3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34ED3">
        <w:rPr>
          <w:rFonts w:ascii="Arial" w:hAnsi="Arial" w:cs="Arial"/>
          <w:b/>
          <w:sz w:val="22"/>
          <w:szCs w:val="22"/>
        </w:rPr>
        <w:t xml:space="preserve">Prepare </w:t>
      </w:r>
      <w:r>
        <w:rPr>
          <w:rFonts w:ascii="Arial" w:hAnsi="Arial" w:cs="Arial"/>
          <w:b/>
          <w:sz w:val="22"/>
          <w:szCs w:val="22"/>
        </w:rPr>
        <w:t xml:space="preserve">1X </w:t>
      </w:r>
      <w:r w:rsidRPr="00834ED3">
        <w:rPr>
          <w:rFonts w:ascii="Arial" w:hAnsi="Arial" w:cs="Arial"/>
          <w:b/>
          <w:sz w:val="22"/>
          <w:szCs w:val="22"/>
        </w:rPr>
        <w:t>PG stock plate:</w:t>
      </w:r>
    </w:p>
    <w:p w14:paraId="175DDB08" w14:textId="0B8A4151" w:rsidR="00315601" w:rsidRPr="000B1971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Spin down then combine all thawed </w:t>
      </w:r>
      <w:r w:rsidR="009737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PG aliquots into a 1.5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tube. </w:t>
      </w:r>
    </w:p>
    <w:p w14:paraId="06A883EC" w14:textId="77777777" w:rsidR="00315601" w:rsidRPr="00250B85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Vortex for 15 seconds on maximum and spin down.</w:t>
      </w:r>
    </w:p>
    <w:p w14:paraId="09D9A930" w14:textId="77777777" w:rsidR="00315601" w:rsidRPr="00250B85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the laminated worksheet, add the listed volume of PicoGreen reagent to the “PG” conical Falcon tube containing TE.</w:t>
      </w:r>
    </w:p>
    <w:p w14:paraId="7E3C4F9B" w14:textId="77777777" w:rsidR="00315601" w:rsidRPr="001F369A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Vortex thoroughly on maximum speed for 30-40 seconds. </w:t>
      </w:r>
    </w:p>
    <w:p w14:paraId="6AC6DDD9" w14:textId="4304BC48" w:rsidR="00315601" w:rsidRPr="001F369A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Gently pour the PicoGreen reagent from the “PG” conical Falcon tube into the “PG” 25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divided reagent reservoir filling the longer 8-channel side.</w:t>
      </w:r>
    </w:p>
    <w:p w14:paraId="6A39C770" w14:textId="54DB2E30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115B3">
        <w:rPr>
          <w:rFonts w:ascii="Arial" w:hAnsi="Arial" w:cs="Arial"/>
          <w:sz w:val="22"/>
          <w:szCs w:val="22"/>
        </w:rPr>
        <w:t>liquot</w:t>
      </w:r>
      <w:r>
        <w:rPr>
          <w:rFonts w:ascii="Arial" w:hAnsi="Arial" w:cs="Arial"/>
          <w:sz w:val="22"/>
          <w:szCs w:val="22"/>
        </w:rPr>
        <w:t xml:space="preserve"> appropriate volume of</w:t>
      </w:r>
      <w:r w:rsidRPr="00111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1X</w:t>
      </w:r>
      <w:r w:rsidRPr="001115B3">
        <w:rPr>
          <w:rFonts w:ascii="Arial" w:hAnsi="Arial" w:cs="Arial"/>
          <w:sz w:val="22"/>
          <w:szCs w:val="22"/>
        </w:rPr>
        <w:t>PG</w:t>
      </w:r>
      <w:r>
        <w:rPr>
          <w:rFonts w:ascii="Arial" w:hAnsi="Arial" w:cs="Arial"/>
          <w:sz w:val="22"/>
          <w:szCs w:val="22"/>
        </w:rPr>
        <w:t xml:space="preserve"> </w:t>
      </w:r>
      <w:r w:rsidRPr="008B2C9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the “PG” 1.2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Thermo storage plate</w:t>
      </w:r>
      <w:r w:rsidRPr="008B2C98">
        <w:rPr>
          <w:rFonts w:ascii="Arial" w:hAnsi="Arial" w:cs="Arial"/>
          <w:sz w:val="22"/>
          <w:szCs w:val="22"/>
        </w:rPr>
        <w:t xml:space="preserve"> </w:t>
      </w:r>
      <w:r w:rsidRPr="001115B3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>a P</w:t>
      </w:r>
      <w:r w:rsidRPr="001115B3">
        <w:rPr>
          <w:rFonts w:ascii="Arial" w:hAnsi="Arial" w:cs="Arial"/>
          <w:sz w:val="22"/>
          <w:szCs w:val="22"/>
        </w:rPr>
        <w:t xml:space="preserve">1000 electronic multichannel pipette </w:t>
      </w:r>
      <w:r>
        <w:rPr>
          <w:rFonts w:ascii="Arial" w:hAnsi="Arial" w:cs="Arial"/>
          <w:sz w:val="22"/>
          <w:szCs w:val="22"/>
        </w:rPr>
        <w:t xml:space="preserve">on the </w:t>
      </w:r>
      <w:r w:rsidRPr="001115B3">
        <w:rPr>
          <w:rFonts w:ascii="Arial" w:hAnsi="Arial" w:cs="Arial"/>
          <w:sz w:val="22"/>
          <w:szCs w:val="22"/>
        </w:rPr>
        <w:t>basic dispense option</w:t>
      </w:r>
      <w:r w:rsidRPr="00941117">
        <w:rPr>
          <w:rFonts w:ascii="Arial" w:hAnsi="Arial" w:cs="Arial"/>
          <w:sz w:val="22"/>
          <w:szCs w:val="22"/>
        </w:rPr>
        <w:t>.</w:t>
      </w:r>
    </w:p>
    <w:p w14:paraId="67D9706E" w14:textId="0D3ED45E" w:rsidR="00315601" w:rsidRPr="0080592F" w:rsidRDefault="00315601" w:rsidP="0080592F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volume is listed on the “Plate Aliquot” table under PG, “µ</w:t>
      </w:r>
      <w:r w:rsidR="0080592F">
        <w:rPr>
          <w:rFonts w:ascii="Arial" w:hAnsi="Arial" w:cs="Arial"/>
          <w:sz w:val="22"/>
          <w:szCs w:val="22"/>
        </w:rPr>
        <w:t>L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well Bravo”.</w:t>
      </w:r>
    </w:p>
    <w:p w14:paraId="1BBB21D3" w14:textId="77777777" w:rsidR="00315601" w:rsidRPr="00834ED3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34ED3">
        <w:rPr>
          <w:rFonts w:ascii="Arial" w:hAnsi="Arial" w:cs="Arial"/>
          <w:b/>
          <w:sz w:val="22"/>
          <w:szCs w:val="22"/>
        </w:rPr>
        <w:t xml:space="preserve">Addition of </w:t>
      </w:r>
      <w:r>
        <w:rPr>
          <w:rFonts w:ascii="Arial" w:hAnsi="Arial" w:cs="Arial"/>
          <w:b/>
          <w:sz w:val="22"/>
          <w:szCs w:val="22"/>
        </w:rPr>
        <w:t>1X</w:t>
      </w:r>
      <w:r w:rsidRPr="00834ED3">
        <w:rPr>
          <w:rFonts w:ascii="Arial" w:hAnsi="Arial" w:cs="Arial"/>
          <w:b/>
          <w:sz w:val="22"/>
          <w:szCs w:val="22"/>
        </w:rPr>
        <w:t>PG to sample plates (B</w:t>
      </w:r>
      <w:r>
        <w:rPr>
          <w:rFonts w:ascii="Arial" w:hAnsi="Arial" w:cs="Arial"/>
          <w:b/>
          <w:sz w:val="22"/>
          <w:szCs w:val="22"/>
        </w:rPr>
        <w:t>RAVO</w:t>
      </w:r>
      <w:r w:rsidRPr="00834ED3">
        <w:rPr>
          <w:rFonts w:ascii="Arial" w:hAnsi="Arial" w:cs="Arial"/>
          <w:b/>
          <w:sz w:val="22"/>
          <w:szCs w:val="22"/>
        </w:rPr>
        <w:t>):</w:t>
      </w:r>
    </w:p>
    <w:p w14:paraId="750D6AC6" w14:textId="4FF914BE" w:rsidR="00315601" w:rsidRDefault="00315601" w:rsidP="00315601">
      <w:pPr>
        <w:pStyle w:val="List"/>
        <w:numPr>
          <w:ilvl w:val="2"/>
          <w:numId w:val="14"/>
        </w:numPr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0B1971">
        <w:rPr>
          <w:rFonts w:ascii="Arial" w:hAnsi="Arial" w:cs="Arial"/>
          <w:sz w:val="22"/>
          <w:szCs w:val="22"/>
        </w:rPr>
        <w:t>Take all the 384-well assay plates (containing 19</w:t>
      </w:r>
      <w:r>
        <w:rPr>
          <w:rFonts w:ascii="Arial" w:hAnsi="Arial" w:cs="Arial"/>
          <w:sz w:val="22"/>
          <w:szCs w:val="22"/>
        </w:rPr>
        <w:t xml:space="preserve"> µ</w:t>
      </w:r>
      <w:r w:rsidR="0080592F">
        <w:rPr>
          <w:rFonts w:ascii="Arial" w:hAnsi="Arial" w:cs="Arial"/>
          <w:sz w:val="22"/>
          <w:szCs w:val="22"/>
        </w:rPr>
        <w:t>L</w:t>
      </w:r>
      <w:r w:rsidRPr="000B1971">
        <w:rPr>
          <w:rFonts w:ascii="Arial" w:hAnsi="Arial" w:cs="Arial"/>
          <w:sz w:val="22"/>
          <w:szCs w:val="22"/>
        </w:rPr>
        <w:t xml:space="preserve"> of TE and 1</w:t>
      </w:r>
      <w:r>
        <w:rPr>
          <w:rFonts w:ascii="Arial" w:hAnsi="Arial" w:cs="Arial"/>
          <w:sz w:val="22"/>
          <w:szCs w:val="22"/>
        </w:rPr>
        <w:t xml:space="preserve"> µ</w:t>
      </w:r>
      <w:r w:rsidR="0080592F">
        <w:rPr>
          <w:rFonts w:ascii="Arial" w:hAnsi="Arial" w:cs="Arial"/>
          <w:sz w:val="22"/>
          <w:szCs w:val="22"/>
        </w:rPr>
        <w:t>L</w:t>
      </w:r>
      <w:r w:rsidRPr="000B1971">
        <w:rPr>
          <w:rFonts w:ascii="Arial" w:hAnsi="Arial" w:cs="Arial"/>
          <w:sz w:val="22"/>
          <w:szCs w:val="22"/>
        </w:rPr>
        <w:t xml:space="preserve"> of sample) and “PG” plate to the Bravo.</w:t>
      </w:r>
    </w:p>
    <w:p w14:paraId="1EC626F1" w14:textId="77777777" w:rsidR="00315601" w:rsidRPr="000B1971" w:rsidRDefault="00315601" w:rsidP="00315601">
      <w:pPr>
        <w:pStyle w:val="List"/>
        <w:numPr>
          <w:ilvl w:val="2"/>
          <w:numId w:val="14"/>
        </w:numPr>
        <w:spacing w:line="360" w:lineRule="auto"/>
        <w:ind w:left="720" w:firstLine="0"/>
        <w:rPr>
          <w:rFonts w:ascii="Arial" w:hAnsi="Arial" w:cs="Arial"/>
          <w:sz w:val="22"/>
          <w:szCs w:val="22"/>
        </w:rPr>
      </w:pPr>
      <w:r w:rsidRPr="000B1971">
        <w:rPr>
          <w:rFonts w:ascii="Arial" w:hAnsi="Arial" w:cs="Arial"/>
          <w:sz w:val="22"/>
          <w:szCs w:val="22"/>
        </w:rPr>
        <w:t>Follow “384 PG-Bravo instructions” for set up and deck layout.</w:t>
      </w:r>
      <w:r>
        <w:rPr>
          <w:rFonts w:ascii="Arial" w:hAnsi="Arial" w:cs="Arial"/>
          <w:sz w:val="22"/>
          <w:szCs w:val="22"/>
        </w:rPr>
        <w:t xml:space="preserve"> </w:t>
      </w:r>
      <w:r w:rsidRPr="000B1971">
        <w:rPr>
          <w:rFonts w:ascii="Arial" w:hAnsi="Arial" w:cs="Arial"/>
          <w:sz w:val="22"/>
          <w:szCs w:val="22"/>
        </w:rPr>
        <w:t>Alternatively, consult the back of your worksheet for a layout guide.</w:t>
      </w:r>
    </w:p>
    <w:p w14:paraId="32D0AC84" w14:textId="373E1C1C" w:rsidR="00315601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 plate = “PG” 1.2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plate</w:t>
      </w:r>
    </w:p>
    <w:p w14:paraId="0A7709F1" w14:textId="176811E7" w:rsidR="00315601" w:rsidRPr="000B1971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Destination plates = TE+Sample (20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)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384-well plates labeled 1-4 (or as needed).</w:t>
      </w:r>
    </w:p>
    <w:p w14:paraId="13C508B1" w14:textId="77777777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Load the BV-009 protocol from the production folder on the Bravo.</w:t>
      </w:r>
    </w:p>
    <w:p w14:paraId="08EB333D" w14:textId="6560FCB0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number of quadrants you would like to add 20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of PG reagent into and press “Run.”</w:t>
      </w:r>
    </w:p>
    <w:p w14:paraId="421962D5" w14:textId="77777777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 the onscreen prompts, changing tips after every quadrant.</w:t>
      </w:r>
    </w:p>
    <w:p w14:paraId="62F15DA5" w14:textId="77777777" w:rsidR="00315601" w:rsidRPr="00530164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Seal the 384-well plate.</w:t>
      </w:r>
    </w:p>
    <w:p w14:paraId="60A25BBB" w14:textId="77777777" w:rsidR="00315601" w:rsidRPr="00055FF6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Repeat as necessary until the all the plates have reagent added and mixed.</w:t>
      </w:r>
    </w:p>
    <w:p w14:paraId="4FA5F823" w14:textId="27FED82B" w:rsidR="00315601" w:rsidRPr="00F12ED9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Briefly spin down the plates (6s) in the Post-AMP centrifuge.</w:t>
      </w:r>
    </w:p>
    <w:p w14:paraId="2D2D4370" w14:textId="77777777" w:rsidR="00315601" w:rsidRPr="005B4EA1" w:rsidRDefault="00315601" w:rsidP="00315601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not leave plates in the centrifuge as temperature affects PG readings.</w:t>
      </w:r>
    </w:p>
    <w:p w14:paraId="386ABED0" w14:textId="5C8ADA4D" w:rsidR="00315601" w:rsidRPr="0080592F" w:rsidRDefault="00315601" w:rsidP="0080592F">
      <w:pPr>
        <w:pStyle w:val="List"/>
        <w:numPr>
          <w:ilvl w:val="3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Plates should be kept at room temperature in the dark (sealed on the benchtop is fine for this).</w:t>
      </w:r>
    </w:p>
    <w:p w14:paraId="72271178" w14:textId="77777777" w:rsidR="00315601" w:rsidRPr="005C79DF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Reading Fluorescence Using Filtermax5 Instrument:</w:t>
      </w:r>
    </w:p>
    <w:p w14:paraId="5FD6159D" w14:textId="77777777" w:rsidR="00315601" w:rsidRPr="000C57E7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the PicoGreen Template on the FilterMax software-“</w:t>
      </w:r>
      <w:r w:rsidRPr="00F12ED9">
        <w:t xml:space="preserve"> </w:t>
      </w:r>
      <w:r w:rsidRPr="00F12ED9">
        <w:rPr>
          <w:rFonts w:ascii="Arial" w:hAnsi="Arial" w:cs="Arial"/>
          <w:sz w:val="22"/>
          <w:szCs w:val="22"/>
        </w:rPr>
        <w:t>FM-003_PicoGreen384_4_Plate_V1.10_180223</w:t>
      </w:r>
      <w:r>
        <w:rPr>
          <w:rFonts w:ascii="Arial" w:hAnsi="Arial" w:cs="Arial"/>
          <w:sz w:val="22"/>
          <w:szCs w:val="22"/>
        </w:rPr>
        <w:t>”.</w:t>
      </w:r>
    </w:p>
    <w:p w14:paraId="33080CF7" w14:textId="77777777" w:rsidR="00315601" w:rsidRPr="00530164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the drawer and place the first plate into the FilterMax.</w:t>
      </w:r>
    </w:p>
    <w:p w14:paraId="56E62CE8" w14:textId="77777777" w:rsidR="00315601" w:rsidRPr="00530164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the plate sit in the dark for ~30s.</w:t>
      </w:r>
    </w:p>
    <w:p w14:paraId="57559D91" w14:textId="77777777" w:rsidR="00315601" w:rsidRPr="005347B6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“Read” to begin reading the plate. Each plate will take roughly 5:40 minutes to complete.</w:t>
      </w:r>
    </w:p>
    <w:p w14:paraId="0A8AA2FD" w14:textId="77777777" w:rsidR="00315601" w:rsidRPr="00E2272E" w:rsidRDefault="00315601" w:rsidP="00315601">
      <w:pPr>
        <w:pStyle w:val="List"/>
        <w:numPr>
          <w:ilvl w:val="2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Repeat the above steps for sample plates, incubating each plate inside the   FilterMax reader for approximately 30s. </w:t>
      </w:r>
    </w:p>
    <w:p w14:paraId="039B7930" w14:textId="77777777" w:rsidR="00315601" w:rsidRPr="00E2272E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Paste results in appropriate excel file under “Paste_Raw_Data” tab. </w:t>
      </w:r>
    </w:p>
    <w:p w14:paraId="7E84DF88" w14:textId="77777777" w:rsidR="00315601" w:rsidRPr="001115B3" w:rsidRDefault="00315601" w:rsidP="00315601">
      <w:pPr>
        <w:pStyle w:val="List"/>
        <w:numPr>
          <w:ilvl w:val="1"/>
          <w:numId w:val="1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1115B3">
        <w:rPr>
          <w:rFonts w:ascii="Arial" w:hAnsi="Arial" w:cs="Arial"/>
          <w:sz w:val="22"/>
          <w:szCs w:val="22"/>
        </w:rPr>
        <w:t>Copy standard curve</w:t>
      </w:r>
      <w:r>
        <w:rPr>
          <w:rFonts w:ascii="Arial" w:hAnsi="Arial" w:cs="Arial"/>
          <w:sz w:val="22"/>
          <w:szCs w:val="22"/>
        </w:rPr>
        <w:t>, proxy set</w:t>
      </w:r>
      <w:r w:rsidRPr="001115B3">
        <w:rPr>
          <w:rFonts w:ascii="Arial" w:hAnsi="Arial" w:cs="Arial"/>
          <w:sz w:val="22"/>
          <w:szCs w:val="22"/>
        </w:rPr>
        <w:t xml:space="preserve"> and sample information </w:t>
      </w:r>
      <w:r>
        <w:rPr>
          <w:rFonts w:ascii="Arial" w:hAnsi="Arial" w:cs="Arial"/>
          <w:sz w:val="22"/>
          <w:szCs w:val="22"/>
        </w:rPr>
        <w:t>then</w:t>
      </w:r>
      <w:r w:rsidRPr="001115B3">
        <w:rPr>
          <w:rFonts w:ascii="Arial" w:hAnsi="Arial" w:cs="Arial"/>
          <w:sz w:val="22"/>
          <w:szCs w:val="22"/>
        </w:rPr>
        <w:t xml:space="preserve"> save the data into each excel file that is associated with </w:t>
      </w:r>
      <w:r>
        <w:rPr>
          <w:rFonts w:ascii="Arial" w:hAnsi="Arial" w:cs="Arial"/>
          <w:sz w:val="22"/>
          <w:szCs w:val="22"/>
        </w:rPr>
        <w:t>the worksheet</w:t>
      </w:r>
      <w:r w:rsidRPr="001115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Save the FilterMax raw data file after each plate to the appropriate directory with filename associated with the worksheet.</w:t>
      </w:r>
    </w:p>
    <w:p w14:paraId="4A804DFB" w14:textId="77777777" w:rsidR="00315601" w:rsidRPr="00A9467F" w:rsidRDefault="00315601" w:rsidP="00315601">
      <w:pPr>
        <w:pStyle w:val="List"/>
        <w:numPr>
          <w:ilvl w:val="0"/>
          <w:numId w:val="14"/>
        </w:numPr>
        <w:tabs>
          <w:tab w:val="left" w:pos="360"/>
          <w:tab w:val="left" w:pos="540"/>
        </w:tabs>
        <w:spacing w:before="24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Take down</w:t>
      </w:r>
      <w:r w:rsidRPr="00A9467F">
        <w:rPr>
          <w:rFonts w:ascii="Arial" w:hAnsi="Arial" w:cs="Arial"/>
          <w:b/>
          <w:sz w:val="22"/>
          <w:szCs w:val="22"/>
        </w:rPr>
        <w:t xml:space="preserve">:  </w:t>
      </w:r>
    </w:p>
    <w:p w14:paraId="373C6D7A" w14:textId="77777777" w:rsidR="00315601" w:rsidRPr="00E2272E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Discard the assay plates in trash bin.</w:t>
      </w:r>
    </w:p>
    <w:p w14:paraId="2440AC40" w14:textId="770B5F4C" w:rsidR="00315601" w:rsidRPr="00D6678E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enough PicoGreen </w:t>
      </w:r>
      <w:r w:rsidR="009004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µ</w:t>
      </w:r>
      <w:r w:rsidR="0080592F">
        <w:rPr>
          <w:rFonts w:ascii="Arial" w:hAnsi="Arial" w:cs="Arial"/>
          <w:sz w:val="22"/>
          <w:szCs w:val="22"/>
        </w:rPr>
        <w:t>L</w:t>
      </w:r>
      <w:r w:rsidDel="00A26C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aliquots are available for the following day. If not, thaw a new PicoGreen dye assay kit. Once the dye is thawed, mix by vortexing 30-40 seconds, spin down and make </w:t>
      </w:r>
      <w:r w:rsidR="009004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µ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aliquots in 0.2 m</w:t>
      </w:r>
      <w:r w:rsidR="0080592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Eppendorf thin-wall PCR tubes. Put the aliquoted tubes in the bag with date in 4°C refrigerator.</w:t>
      </w:r>
    </w:p>
    <w:p w14:paraId="601CDF4D" w14:textId="77777777" w:rsidR="00315601" w:rsidRPr="00C86B90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 the Post-Amp hood and discard the reagents that are not required.</w:t>
      </w:r>
    </w:p>
    <w:p w14:paraId="4EAF74D3" w14:textId="77777777" w:rsidR="00315601" w:rsidRPr="000A39E5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the associated paperwork and place it in “Entry ready” slot of lab file sorter.</w:t>
      </w:r>
    </w:p>
    <w:p w14:paraId="3C21930D" w14:textId="77777777" w:rsidR="00315601" w:rsidRPr="000A39E5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 Proxy samples to the working 4°C.</w:t>
      </w:r>
    </w:p>
    <w:p w14:paraId="6F132FBD" w14:textId="77777777" w:rsidR="00315601" w:rsidRPr="00530164" w:rsidRDefault="00315601" w:rsidP="00315601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Discard all other materials and leftover reagent volumes.</w:t>
      </w:r>
    </w:p>
    <w:p w14:paraId="2408E902" w14:textId="742E4669" w:rsidR="00315601" w:rsidRPr="008E29B2" w:rsidRDefault="00315601" w:rsidP="008E29B2">
      <w:pPr>
        <w:pStyle w:val="List"/>
        <w:numPr>
          <w:ilvl w:val="1"/>
          <w:numId w:val="14"/>
        </w:numPr>
        <w:tabs>
          <w:tab w:val="left" w:pos="360"/>
          <w:tab w:val="left" w:pos="5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the RSeq Set Equipment log on PWA.</w:t>
      </w:r>
    </w:p>
    <w:p w14:paraId="2CE619C9" w14:textId="77777777" w:rsidR="001E220A" w:rsidRDefault="001E220A" w:rsidP="001E220A">
      <w:pPr>
        <w:tabs>
          <w:tab w:val="left" w:pos="540"/>
          <w:tab w:val="left" w:pos="720"/>
          <w:tab w:val="left" w:pos="900"/>
        </w:tabs>
        <w:jc w:val="center"/>
        <w:rPr>
          <w:rFonts w:ascii="Arial" w:hAnsi="Arial" w:cs="Arial"/>
          <w:b/>
          <w:sz w:val="40"/>
          <w:szCs w:val="40"/>
        </w:rPr>
      </w:pPr>
    </w:p>
    <w:sectPr w:rsidR="001E220A" w:rsidSect="00D462F8">
      <w:headerReference w:type="default" r:id="rId9"/>
      <w:headerReference w:type="first" r:id="rId10"/>
      <w:pgSz w:w="12240" w:h="15840" w:code="1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52B2" w14:textId="77777777" w:rsidR="00D462F8" w:rsidRDefault="00D462F8">
      <w:r>
        <w:separator/>
      </w:r>
    </w:p>
  </w:endnote>
  <w:endnote w:type="continuationSeparator" w:id="0">
    <w:p w14:paraId="3553DC7D" w14:textId="77777777" w:rsidR="00D462F8" w:rsidRDefault="00D462F8">
      <w:r>
        <w:continuationSeparator/>
      </w:r>
    </w:p>
  </w:endnote>
  <w:endnote w:type="continuationNotice" w:id="1">
    <w:p w14:paraId="0EE648F9" w14:textId="77777777" w:rsidR="00D462F8" w:rsidRDefault="00D46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ED27" w14:textId="77777777" w:rsidR="00D462F8" w:rsidRDefault="00D462F8">
      <w:r>
        <w:separator/>
      </w:r>
    </w:p>
  </w:footnote>
  <w:footnote w:type="continuationSeparator" w:id="0">
    <w:p w14:paraId="481E74AD" w14:textId="77777777" w:rsidR="00D462F8" w:rsidRDefault="00D462F8">
      <w:r>
        <w:continuationSeparator/>
      </w:r>
    </w:p>
  </w:footnote>
  <w:footnote w:type="continuationNotice" w:id="1">
    <w:p w14:paraId="630B5E24" w14:textId="77777777" w:rsidR="00D462F8" w:rsidRDefault="00D46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F2EC" w14:textId="77777777" w:rsidR="001A0F44" w:rsidRDefault="001A0F44" w:rsidP="00AC1C8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F2F2" w14:textId="176FADD9" w:rsidR="001A0F44" w:rsidRDefault="001A0F44" w:rsidP="00AC1C85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2FF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F5608E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574B5B"/>
    <w:multiLevelType w:val="multilevel"/>
    <w:tmpl w:val="EA5A3F9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C82F39"/>
    <w:multiLevelType w:val="multilevel"/>
    <w:tmpl w:val="30B28BF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B22F30"/>
    <w:multiLevelType w:val="hybridMultilevel"/>
    <w:tmpl w:val="6CA69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497283"/>
    <w:multiLevelType w:val="hybridMultilevel"/>
    <w:tmpl w:val="B23E8822"/>
    <w:lvl w:ilvl="0" w:tplc="2C845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1269B"/>
    <w:multiLevelType w:val="multilevel"/>
    <w:tmpl w:val="8E4A2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6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7" w15:restartNumberingAfterBreak="0">
    <w:nsid w:val="118B2EA8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37B1225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AA079D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5813D51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8942B50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3047B4E"/>
    <w:multiLevelType w:val="multilevel"/>
    <w:tmpl w:val="A83A2B44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3287C20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371B7"/>
    <w:multiLevelType w:val="multilevel"/>
    <w:tmpl w:val="1F9C1D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00034BE"/>
    <w:multiLevelType w:val="multilevel"/>
    <w:tmpl w:val="398AE724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5FA753C"/>
    <w:multiLevelType w:val="multilevel"/>
    <w:tmpl w:val="02469E5E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8751FDC"/>
    <w:multiLevelType w:val="hybridMultilevel"/>
    <w:tmpl w:val="5CE65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16483"/>
    <w:multiLevelType w:val="multilevel"/>
    <w:tmpl w:val="7B5AAFA8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C675D98"/>
    <w:multiLevelType w:val="multilevel"/>
    <w:tmpl w:val="27565A16"/>
    <w:lvl w:ilvl="0">
      <w:start w:val="5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680136"/>
    <w:multiLevelType w:val="hybridMultilevel"/>
    <w:tmpl w:val="5FA46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Bol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Bold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 Bold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D66F72"/>
    <w:multiLevelType w:val="multilevel"/>
    <w:tmpl w:val="66D444A8"/>
    <w:lvl w:ilvl="0">
      <w:start w:val="1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3DD7B16"/>
    <w:multiLevelType w:val="multilevel"/>
    <w:tmpl w:val="F3E892A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D025F1C"/>
    <w:multiLevelType w:val="multilevel"/>
    <w:tmpl w:val="511E79D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F3E1B2E"/>
    <w:multiLevelType w:val="hybridMultilevel"/>
    <w:tmpl w:val="7E38B778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CDCF4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8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AA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C42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CF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69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2A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EE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FCF4EAE"/>
    <w:multiLevelType w:val="hybridMultilevel"/>
    <w:tmpl w:val="3F90C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F5FF1"/>
    <w:multiLevelType w:val="multilevel"/>
    <w:tmpl w:val="56A0A4FC"/>
    <w:lvl w:ilvl="0">
      <w:start w:val="2"/>
      <w:numFmt w:val="decimal"/>
      <w:suff w:val="space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8D465F6"/>
    <w:multiLevelType w:val="hybridMultilevel"/>
    <w:tmpl w:val="C1EC2B0C"/>
    <w:lvl w:ilvl="0" w:tplc="53F40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25564"/>
    <w:multiLevelType w:val="multilevel"/>
    <w:tmpl w:val="A62A192A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B556741"/>
    <w:multiLevelType w:val="multilevel"/>
    <w:tmpl w:val="A60EE74A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old" w:hAnsi="Arial Bold" w:hint="default"/>
        <w:b/>
        <w:i w:val="0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</w:rPr>
    </w:lvl>
  </w:abstractNum>
  <w:abstractNum w:abstractNumId="30" w15:restartNumberingAfterBreak="0">
    <w:nsid w:val="732B78C1"/>
    <w:multiLevelType w:val="multilevel"/>
    <w:tmpl w:val="124C5DAC"/>
    <w:lvl w:ilvl="0">
      <w:start w:val="7"/>
      <w:numFmt w:val="decimal"/>
      <w:lvlText w:val="%1.0"/>
      <w:lvlJc w:val="left"/>
      <w:pPr>
        <w:tabs>
          <w:tab w:val="num" w:pos="720"/>
        </w:tabs>
        <w:ind w:left="360" w:hanging="36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4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AEA3B98"/>
    <w:multiLevelType w:val="multilevel"/>
    <w:tmpl w:val="D5F4760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D0214BD"/>
    <w:multiLevelType w:val="multilevel"/>
    <w:tmpl w:val="5DB8F246"/>
    <w:lvl w:ilvl="0">
      <w:start w:val="1"/>
      <w:numFmt w:val="decimal"/>
      <w:lvlText w:val="%1.0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05186445">
    <w:abstractNumId w:val="4"/>
  </w:num>
  <w:num w:numId="2" w16cid:durableId="1167670914">
    <w:abstractNumId w:val="17"/>
  </w:num>
  <w:num w:numId="3" w16cid:durableId="420419970">
    <w:abstractNumId w:val="25"/>
  </w:num>
  <w:num w:numId="4" w16cid:durableId="1451784752">
    <w:abstractNumId w:val="20"/>
  </w:num>
  <w:num w:numId="5" w16cid:durableId="47193554">
    <w:abstractNumId w:val="24"/>
  </w:num>
  <w:num w:numId="6" w16cid:durableId="2008706989">
    <w:abstractNumId w:val="27"/>
  </w:num>
  <w:num w:numId="7" w16cid:durableId="118960799">
    <w:abstractNumId w:val="21"/>
  </w:num>
  <w:num w:numId="8" w16cid:durableId="1242566099">
    <w:abstractNumId w:val="30"/>
  </w:num>
  <w:num w:numId="9" w16cid:durableId="654266755">
    <w:abstractNumId w:val="9"/>
  </w:num>
  <w:num w:numId="10" w16cid:durableId="386686692">
    <w:abstractNumId w:val="5"/>
  </w:num>
  <w:num w:numId="11" w16cid:durableId="696546999">
    <w:abstractNumId w:val="1"/>
  </w:num>
  <w:num w:numId="12" w16cid:durableId="1912159070">
    <w:abstractNumId w:val="8"/>
  </w:num>
  <w:num w:numId="13" w16cid:durableId="874462643">
    <w:abstractNumId w:val="19"/>
  </w:num>
  <w:num w:numId="14" w16cid:durableId="1216088649">
    <w:abstractNumId w:val="29"/>
  </w:num>
  <w:num w:numId="15" w16cid:durableId="1048996347">
    <w:abstractNumId w:val="26"/>
  </w:num>
  <w:num w:numId="16" w16cid:durableId="123740395">
    <w:abstractNumId w:val="10"/>
  </w:num>
  <w:num w:numId="17" w16cid:durableId="926764521">
    <w:abstractNumId w:val="13"/>
  </w:num>
  <w:num w:numId="18" w16cid:durableId="116341070">
    <w:abstractNumId w:val="2"/>
  </w:num>
  <w:num w:numId="19" w16cid:durableId="1235579096">
    <w:abstractNumId w:val="23"/>
  </w:num>
  <w:num w:numId="20" w16cid:durableId="1495299623">
    <w:abstractNumId w:val="28"/>
  </w:num>
  <w:num w:numId="21" w16cid:durableId="1837184667">
    <w:abstractNumId w:val="15"/>
  </w:num>
  <w:num w:numId="22" w16cid:durableId="373696558">
    <w:abstractNumId w:val="18"/>
  </w:num>
  <w:num w:numId="23" w16cid:durableId="839664447">
    <w:abstractNumId w:val="22"/>
  </w:num>
  <w:num w:numId="24" w16cid:durableId="1944999259">
    <w:abstractNumId w:val="7"/>
  </w:num>
  <w:num w:numId="25" w16cid:durableId="966086256">
    <w:abstractNumId w:val="12"/>
  </w:num>
  <w:num w:numId="26" w16cid:durableId="891572600">
    <w:abstractNumId w:val="11"/>
  </w:num>
  <w:num w:numId="27" w16cid:durableId="2082633321">
    <w:abstractNumId w:val="0"/>
  </w:num>
  <w:num w:numId="28" w16cid:durableId="506945492">
    <w:abstractNumId w:val="31"/>
  </w:num>
  <w:num w:numId="29" w16cid:durableId="1576233899">
    <w:abstractNumId w:val="32"/>
  </w:num>
  <w:num w:numId="30" w16cid:durableId="1235239716">
    <w:abstractNumId w:val="3"/>
  </w:num>
  <w:num w:numId="31" w16cid:durableId="1770081251">
    <w:abstractNumId w:val="16"/>
  </w:num>
  <w:num w:numId="32" w16cid:durableId="847335080">
    <w:abstractNumId w:val="14"/>
  </w:num>
  <w:num w:numId="33" w16cid:durableId="163729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F4"/>
    <w:rsid w:val="00004BBA"/>
    <w:rsid w:val="00027C19"/>
    <w:rsid w:val="000540F9"/>
    <w:rsid w:val="00055FF6"/>
    <w:rsid w:val="00062B80"/>
    <w:rsid w:val="000727BD"/>
    <w:rsid w:val="000A463B"/>
    <w:rsid w:val="000B639C"/>
    <w:rsid w:val="000C57E7"/>
    <w:rsid w:val="000D13CA"/>
    <w:rsid w:val="000D242B"/>
    <w:rsid w:val="000D524D"/>
    <w:rsid w:val="000E0E16"/>
    <w:rsid w:val="001115B3"/>
    <w:rsid w:val="001229AA"/>
    <w:rsid w:val="00130EE1"/>
    <w:rsid w:val="001313E5"/>
    <w:rsid w:val="00143541"/>
    <w:rsid w:val="00151111"/>
    <w:rsid w:val="001830D9"/>
    <w:rsid w:val="001925E1"/>
    <w:rsid w:val="001A0F44"/>
    <w:rsid w:val="001C7F18"/>
    <w:rsid w:val="001D12FC"/>
    <w:rsid w:val="001D6360"/>
    <w:rsid w:val="001E220A"/>
    <w:rsid w:val="001F369A"/>
    <w:rsid w:val="00214BEA"/>
    <w:rsid w:val="00217AC2"/>
    <w:rsid w:val="0022474C"/>
    <w:rsid w:val="0024734B"/>
    <w:rsid w:val="00250B85"/>
    <w:rsid w:val="00264996"/>
    <w:rsid w:val="002661E6"/>
    <w:rsid w:val="002716C4"/>
    <w:rsid w:val="002A069B"/>
    <w:rsid w:val="002A6799"/>
    <w:rsid w:val="002A704D"/>
    <w:rsid w:val="002E1DF0"/>
    <w:rsid w:val="002F0C75"/>
    <w:rsid w:val="002F2CFC"/>
    <w:rsid w:val="00315601"/>
    <w:rsid w:val="00333C80"/>
    <w:rsid w:val="00343796"/>
    <w:rsid w:val="00347849"/>
    <w:rsid w:val="003611A9"/>
    <w:rsid w:val="00373EF8"/>
    <w:rsid w:val="0038740C"/>
    <w:rsid w:val="003A0B13"/>
    <w:rsid w:val="003A1F21"/>
    <w:rsid w:val="003A5499"/>
    <w:rsid w:val="003B4F9B"/>
    <w:rsid w:val="003B7EC2"/>
    <w:rsid w:val="003C2FFC"/>
    <w:rsid w:val="003C57F8"/>
    <w:rsid w:val="003C7456"/>
    <w:rsid w:val="003C74FE"/>
    <w:rsid w:val="003D749C"/>
    <w:rsid w:val="003E7E13"/>
    <w:rsid w:val="003F1835"/>
    <w:rsid w:val="003F600C"/>
    <w:rsid w:val="003F6603"/>
    <w:rsid w:val="00403124"/>
    <w:rsid w:val="0040522D"/>
    <w:rsid w:val="00424708"/>
    <w:rsid w:val="00433F3F"/>
    <w:rsid w:val="00440E7B"/>
    <w:rsid w:val="004519DB"/>
    <w:rsid w:val="00454C7E"/>
    <w:rsid w:val="00475871"/>
    <w:rsid w:val="004A0C68"/>
    <w:rsid w:val="004A5CB3"/>
    <w:rsid w:val="004D6677"/>
    <w:rsid w:val="004E752D"/>
    <w:rsid w:val="005076CE"/>
    <w:rsid w:val="005178E4"/>
    <w:rsid w:val="00522826"/>
    <w:rsid w:val="00530164"/>
    <w:rsid w:val="005347B6"/>
    <w:rsid w:val="0054000D"/>
    <w:rsid w:val="00543527"/>
    <w:rsid w:val="00555DB5"/>
    <w:rsid w:val="00562711"/>
    <w:rsid w:val="00565689"/>
    <w:rsid w:val="00571688"/>
    <w:rsid w:val="00575965"/>
    <w:rsid w:val="005961ED"/>
    <w:rsid w:val="00596BDE"/>
    <w:rsid w:val="005A5F4E"/>
    <w:rsid w:val="005C2C2D"/>
    <w:rsid w:val="005C79DF"/>
    <w:rsid w:val="005D47F6"/>
    <w:rsid w:val="005E4887"/>
    <w:rsid w:val="005F49A0"/>
    <w:rsid w:val="0062231A"/>
    <w:rsid w:val="00623249"/>
    <w:rsid w:val="00624899"/>
    <w:rsid w:val="00636F7E"/>
    <w:rsid w:val="00646178"/>
    <w:rsid w:val="00662C5B"/>
    <w:rsid w:val="00665034"/>
    <w:rsid w:val="00686A8A"/>
    <w:rsid w:val="006906C1"/>
    <w:rsid w:val="006A12FF"/>
    <w:rsid w:val="006B0583"/>
    <w:rsid w:val="006D0880"/>
    <w:rsid w:val="00707121"/>
    <w:rsid w:val="00712CAA"/>
    <w:rsid w:val="007133E7"/>
    <w:rsid w:val="007174C2"/>
    <w:rsid w:val="007369C4"/>
    <w:rsid w:val="00740CCB"/>
    <w:rsid w:val="00742B02"/>
    <w:rsid w:val="0075756E"/>
    <w:rsid w:val="007779D3"/>
    <w:rsid w:val="00787D58"/>
    <w:rsid w:val="007D60AC"/>
    <w:rsid w:val="007D63E3"/>
    <w:rsid w:val="007F14EF"/>
    <w:rsid w:val="007F30A2"/>
    <w:rsid w:val="0080592F"/>
    <w:rsid w:val="00830913"/>
    <w:rsid w:val="00832440"/>
    <w:rsid w:val="00834ED3"/>
    <w:rsid w:val="00836394"/>
    <w:rsid w:val="00847F5F"/>
    <w:rsid w:val="00850CF8"/>
    <w:rsid w:val="008624EC"/>
    <w:rsid w:val="0086376E"/>
    <w:rsid w:val="008B30DA"/>
    <w:rsid w:val="008D5742"/>
    <w:rsid w:val="008E29B2"/>
    <w:rsid w:val="008E51A6"/>
    <w:rsid w:val="008F27EE"/>
    <w:rsid w:val="00900469"/>
    <w:rsid w:val="00900678"/>
    <w:rsid w:val="00902193"/>
    <w:rsid w:val="009054D8"/>
    <w:rsid w:val="00923AB3"/>
    <w:rsid w:val="009311F2"/>
    <w:rsid w:val="00934B53"/>
    <w:rsid w:val="00941117"/>
    <w:rsid w:val="009414F4"/>
    <w:rsid w:val="009456E6"/>
    <w:rsid w:val="00945C49"/>
    <w:rsid w:val="009472FB"/>
    <w:rsid w:val="00951656"/>
    <w:rsid w:val="00955943"/>
    <w:rsid w:val="00957C68"/>
    <w:rsid w:val="009736FA"/>
    <w:rsid w:val="009737AD"/>
    <w:rsid w:val="009774A4"/>
    <w:rsid w:val="00977FC5"/>
    <w:rsid w:val="009945F4"/>
    <w:rsid w:val="009A6C50"/>
    <w:rsid w:val="009A7760"/>
    <w:rsid w:val="009B4013"/>
    <w:rsid w:val="009B51AC"/>
    <w:rsid w:val="009E0EF1"/>
    <w:rsid w:val="00A0200E"/>
    <w:rsid w:val="00A07746"/>
    <w:rsid w:val="00A2184F"/>
    <w:rsid w:val="00A32FFE"/>
    <w:rsid w:val="00A55D7A"/>
    <w:rsid w:val="00A60738"/>
    <w:rsid w:val="00A84F6D"/>
    <w:rsid w:val="00A909BA"/>
    <w:rsid w:val="00A92162"/>
    <w:rsid w:val="00A9467F"/>
    <w:rsid w:val="00A9696E"/>
    <w:rsid w:val="00AA5215"/>
    <w:rsid w:val="00AB6279"/>
    <w:rsid w:val="00AC0D90"/>
    <w:rsid w:val="00AC1C85"/>
    <w:rsid w:val="00AC1F99"/>
    <w:rsid w:val="00B07D5B"/>
    <w:rsid w:val="00B27740"/>
    <w:rsid w:val="00B31582"/>
    <w:rsid w:val="00B35EC3"/>
    <w:rsid w:val="00B43C97"/>
    <w:rsid w:val="00B55339"/>
    <w:rsid w:val="00B55FBD"/>
    <w:rsid w:val="00B57B7B"/>
    <w:rsid w:val="00B61D04"/>
    <w:rsid w:val="00B66764"/>
    <w:rsid w:val="00B7214E"/>
    <w:rsid w:val="00B765C6"/>
    <w:rsid w:val="00B94F75"/>
    <w:rsid w:val="00BA4460"/>
    <w:rsid w:val="00BA47AA"/>
    <w:rsid w:val="00BC122B"/>
    <w:rsid w:val="00BC4DE9"/>
    <w:rsid w:val="00BD415D"/>
    <w:rsid w:val="00BF2C44"/>
    <w:rsid w:val="00BF69A1"/>
    <w:rsid w:val="00C000CB"/>
    <w:rsid w:val="00C03EF4"/>
    <w:rsid w:val="00C126F7"/>
    <w:rsid w:val="00C17F09"/>
    <w:rsid w:val="00C445F9"/>
    <w:rsid w:val="00C47E62"/>
    <w:rsid w:val="00C67FA7"/>
    <w:rsid w:val="00C70FE1"/>
    <w:rsid w:val="00C73628"/>
    <w:rsid w:val="00C75467"/>
    <w:rsid w:val="00C75DC8"/>
    <w:rsid w:val="00C86B90"/>
    <w:rsid w:val="00C9003E"/>
    <w:rsid w:val="00C91508"/>
    <w:rsid w:val="00CA1708"/>
    <w:rsid w:val="00CA28BD"/>
    <w:rsid w:val="00CB5F69"/>
    <w:rsid w:val="00CE37EA"/>
    <w:rsid w:val="00CE61A1"/>
    <w:rsid w:val="00CF74B6"/>
    <w:rsid w:val="00D100FC"/>
    <w:rsid w:val="00D127A2"/>
    <w:rsid w:val="00D1375F"/>
    <w:rsid w:val="00D20045"/>
    <w:rsid w:val="00D209C0"/>
    <w:rsid w:val="00D34672"/>
    <w:rsid w:val="00D347C3"/>
    <w:rsid w:val="00D462F8"/>
    <w:rsid w:val="00D4773C"/>
    <w:rsid w:val="00D6678E"/>
    <w:rsid w:val="00D679C7"/>
    <w:rsid w:val="00D77DC5"/>
    <w:rsid w:val="00DC5B75"/>
    <w:rsid w:val="00DC628F"/>
    <w:rsid w:val="00DF1790"/>
    <w:rsid w:val="00DF18F7"/>
    <w:rsid w:val="00E2272E"/>
    <w:rsid w:val="00E51217"/>
    <w:rsid w:val="00E61650"/>
    <w:rsid w:val="00E7418B"/>
    <w:rsid w:val="00E864DC"/>
    <w:rsid w:val="00E94242"/>
    <w:rsid w:val="00E96037"/>
    <w:rsid w:val="00EA783D"/>
    <w:rsid w:val="00EC4905"/>
    <w:rsid w:val="00EF2CC7"/>
    <w:rsid w:val="00EF6336"/>
    <w:rsid w:val="00F04B15"/>
    <w:rsid w:val="00F06851"/>
    <w:rsid w:val="00F12ED9"/>
    <w:rsid w:val="00F50442"/>
    <w:rsid w:val="00F508A3"/>
    <w:rsid w:val="00F60980"/>
    <w:rsid w:val="00F62661"/>
    <w:rsid w:val="00F776DE"/>
    <w:rsid w:val="00F86FE0"/>
    <w:rsid w:val="00F87349"/>
    <w:rsid w:val="00F90EF3"/>
    <w:rsid w:val="00F917D9"/>
    <w:rsid w:val="00F93F77"/>
    <w:rsid w:val="00FB253E"/>
    <w:rsid w:val="00FD1CCC"/>
    <w:rsid w:val="00FE009D"/>
    <w:rsid w:val="00FF3496"/>
    <w:rsid w:val="00FF4F91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B0DF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49"/>
    <w:rPr>
      <w:sz w:val="24"/>
    </w:rPr>
  </w:style>
  <w:style w:type="paragraph" w:styleId="Heading1">
    <w:name w:val="heading 1"/>
    <w:basedOn w:val="Normal"/>
    <w:next w:val="Normal"/>
    <w:qFormat/>
    <w:rsid w:val="00AC1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3249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623249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623249"/>
    <w:pPr>
      <w:keepNext/>
      <w:tabs>
        <w:tab w:val="left" w:pos="720"/>
      </w:tabs>
      <w:spacing w:line="180" w:lineRule="exact"/>
      <w:outlineLvl w:val="3"/>
    </w:pPr>
    <w:rPr>
      <w:rFonts w:ascii="Garamond" w:hAnsi="Garamond"/>
      <w:b/>
      <w:color w:val="000000"/>
      <w:spacing w:val="15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">
    <w:name w:val="Char Char1"/>
    <w:basedOn w:val="DefaultParagraphFont"/>
    <w:semiHidden/>
    <w:rsid w:val="006232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rsid w:val="00623249"/>
    <w:rPr>
      <w:color w:val="0000FF"/>
      <w:u w:val="single"/>
    </w:rPr>
  </w:style>
  <w:style w:type="paragraph" w:styleId="BalloonText">
    <w:name w:val="Balloon Text"/>
    <w:basedOn w:val="Normal"/>
    <w:semiHidden/>
    <w:rsid w:val="00623249"/>
    <w:rPr>
      <w:rFonts w:ascii="Tahoma" w:hAnsi="Tahoma" w:cs="Helvetica"/>
      <w:sz w:val="16"/>
      <w:szCs w:val="16"/>
    </w:rPr>
  </w:style>
  <w:style w:type="character" w:customStyle="1" w:styleId="CharChar">
    <w:name w:val="Char Char"/>
    <w:basedOn w:val="DefaultParagraphFont"/>
    <w:locked/>
    <w:rsid w:val="00623249"/>
    <w:rPr>
      <w:rFonts w:ascii="Tahoma" w:hAnsi="Tahoma" w:cs="Helvetica"/>
      <w:sz w:val="16"/>
      <w:szCs w:val="16"/>
    </w:rPr>
  </w:style>
  <w:style w:type="paragraph" w:styleId="ListParagraph">
    <w:name w:val="List Paragraph"/>
    <w:basedOn w:val="Normal"/>
    <w:qFormat/>
    <w:rsid w:val="00623249"/>
    <w:pPr>
      <w:ind w:left="720"/>
    </w:pPr>
  </w:style>
  <w:style w:type="paragraph" w:styleId="Header">
    <w:name w:val="header"/>
    <w:basedOn w:val="Normal"/>
    <w:rsid w:val="006232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1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AC1C85"/>
    <w:pPr>
      <w:ind w:left="360" w:hanging="360"/>
    </w:pPr>
    <w:rPr>
      <w:szCs w:val="24"/>
    </w:rPr>
  </w:style>
  <w:style w:type="paragraph" w:styleId="BodyText">
    <w:name w:val="Body Text"/>
    <w:basedOn w:val="Normal"/>
    <w:rsid w:val="00AC1C85"/>
    <w:pPr>
      <w:spacing w:after="120"/>
    </w:pPr>
    <w:rPr>
      <w:szCs w:val="24"/>
    </w:rPr>
  </w:style>
  <w:style w:type="paragraph" w:styleId="List2">
    <w:name w:val="List 2"/>
    <w:basedOn w:val="Normal"/>
    <w:rsid w:val="00D77DC5"/>
    <w:pPr>
      <w:ind w:left="720" w:hanging="360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D0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D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D04"/>
    <w:rPr>
      <w:b/>
      <w:bCs/>
    </w:rPr>
  </w:style>
  <w:style w:type="character" w:customStyle="1" w:styleId="cc89094-682cscl">
    <w:name w:val="cc_89094-682cs_cl"/>
    <w:basedOn w:val="DefaultParagraphFont"/>
    <w:rsid w:val="00834ED3"/>
  </w:style>
  <w:style w:type="character" w:styleId="FollowedHyperlink">
    <w:name w:val="FollowedHyperlink"/>
    <w:basedOn w:val="DefaultParagraphFont"/>
    <w:uiPriority w:val="99"/>
    <w:semiHidden/>
    <w:unhideWhenUsed/>
    <w:rsid w:val="00740C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2024-05-16T18:58:00Z</dcterms:created>
  <dcterms:modified xsi:type="dcterms:W3CDTF">2024-05-16T19:04:00Z</dcterms:modified>
</cp:coreProperties>
</file>