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D0662" w14:textId="77777777" w:rsidR="005451DB" w:rsidRDefault="005451DB">
      <w:pPr>
        <w:widowControl w:val="0"/>
        <w:pBdr>
          <w:top w:val="nil"/>
          <w:left w:val="nil"/>
          <w:bottom w:val="nil"/>
          <w:right w:val="nil"/>
          <w:between w:val="nil"/>
        </w:pBdr>
        <w:spacing w:after="0" w:line="276" w:lineRule="auto"/>
      </w:pPr>
    </w:p>
    <w:p w14:paraId="56B822C7" w14:textId="77777777" w:rsidR="005451DB" w:rsidRDefault="00000000">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LEE LAB RESEARCH LABORATORY</w:t>
      </w:r>
    </w:p>
    <w:p w14:paraId="6AE1E76A" w14:textId="77777777" w:rsidR="005451DB" w:rsidRPr="00ED1286" w:rsidRDefault="00000000">
      <w:pPr>
        <w:spacing w:after="0"/>
        <w:jc w:val="center"/>
        <w:rPr>
          <w:rFonts w:ascii="Times New Roman" w:eastAsia="Times New Roman" w:hAnsi="Times New Roman" w:cs="Times New Roman"/>
          <w:b/>
          <w:color w:val="C00000"/>
          <w:sz w:val="32"/>
          <w:szCs w:val="32"/>
        </w:rPr>
      </w:pPr>
      <w:r w:rsidRPr="00ED1286">
        <w:rPr>
          <w:rFonts w:ascii="Times New Roman" w:eastAsia="Times New Roman" w:hAnsi="Times New Roman" w:cs="Times New Roman"/>
          <w:b/>
          <w:color w:val="C00000"/>
          <w:sz w:val="32"/>
          <w:szCs w:val="32"/>
        </w:rPr>
        <w:t>IMMUNOFLUORESENCE ANTIBODY (IF) STAINING PROTOCOL</w:t>
      </w:r>
    </w:p>
    <w:p w14:paraId="7777BA4D" w14:textId="77777777" w:rsidR="005451DB" w:rsidRDefault="005451DB">
      <w:pPr>
        <w:spacing w:after="0"/>
        <w:jc w:val="center"/>
        <w:rPr>
          <w:rFonts w:ascii="Times New Roman" w:eastAsia="Times New Roman" w:hAnsi="Times New Roman" w:cs="Times New Roman"/>
          <w:b/>
          <w:color w:val="FF0000"/>
          <w:sz w:val="28"/>
          <w:szCs w:val="28"/>
        </w:rPr>
      </w:pPr>
    </w:p>
    <w:p w14:paraId="47331249" w14:textId="77777777" w:rsidR="005451DB" w:rsidRDefault="00000000">
      <w:pPr>
        <w:spacing w:after="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Purpose:</w:t>
      </w:r>
    </w:p>
    <w:p w14:paraId="0D514D2B" w14:textId="77777777" w:rsidR="005451DB"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the basic protocol for antibody staining of formalin fixed paraffin embedded (FFPE) tissue.  </w:t>
      </w:r>
    </w:p>
    <w:p w14:paraId="030A2B83" w14:textId="77777777" w:rsidR="005451DB" w:rsidRDefault="005451DB">
      <w:pPr>
        <w:spacing w:after="0"/>
        <w:rPr>
          <w:rFonts w:ascii="Times New Roman" w:eastAsia="Times New Roman" w:hAnsi="Times New Roman" w:cs="Times New Roman"/>
          <w:sz w:val="24"/>
          <w:szCs w:val="24"/>
        </w:rPr>
      </w:pPr>
    </w:p>
    <w:p w14:paraId="3833FF9B" w14:textId="77777777" w:rsidR="005451DB" w:rsidRDefault="00000000">
      <w:pPr>
        <w:spacing w:after="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Principle:</w:t>
      </w:r>
    </w:p>
    <w:p w14:paraId="3DE1ADEF" w14:textId="77777777" w:rsidR="005451D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For antibody staining to be successful, most FFPE tissue requires antigen retrieval of some kind.  Formalin fixation cross-links proteins during the course of fixation.  Antigen retrieval unlinks the proteins and opens up the antigen sites so that the antibody will be able to bind to them.</w:t>
      </w:r>
    </w:p>
    <w:p w14:paraId="15DA8564" w14:textId="77777777" w:rsidR="005451DB" w:rsidRDefault="00000000">
      <w:pPr>
        <w:spacing w:after="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Specimen Preparation:</w:t>
      </w:r>
    </w:p>
    <w:p w14:paraId="7B3BFF74" w14:textId="77777777" w:rsidR="005451DB"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10% Neutral buffered formalin fixed tissue, or 4% paraformaldhyde fixed tissue, paraffin embedded sections  cut at ~5-6 microns and mounted on charged slides.</w:t>
      </w:r>
    </w:p>
    <w:p w14:paraId="47C3F2D6" w14:textId="77777777" w:rsidR="005451DB" w:rsidRDefault="00000000">
      <w:pPr>
        <w:spacing w:after="0"/>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58240" behindDoc="0" locked="0" layoutInCell="1" hidden="0" allowOverlap="1" wp14:anchorId="2172A67F" wp14:editId="466A15D3">
                <wp:simplePos x="0" y="0"/>
                <wp:positionH relativeFrom="column">
                  <wp:posOffset>2762250</wp:posOffset>
                </wp:positionH>
                <wp:positionV relativeFrom="paragraph">
                  <wp:posOffset>76200</wp:posOffset>
                </wp:positionV>
                <wp:extent cx="4279890" cy="2937561"/>
                <wp:effectExtent l="0" t="0" r="0" b="0"/>
                <wp:wrapNone/>
                <wp:docPr id="1" name="Freeform 1"/>
                <wp:cNvGraphicFramePr/>
                <a:graphic xmlns:a="http://schemas.openxmlformats.org/drawingml/2006/main">
                  <a:graphicData uri="http://schemas.microsoft.com/office/word/2010/wordprocessingShape">
                    <wps:wsp>
                      <wps:cNvSpPr/>
                      <wps:spPr>
                        <a:xfrm>
                          <a:off x="3260025" y="2584625"/>
                          <a:ext cx="4171950" cy="2474452"/>
                        </a:xfrm>
                        <a:custGeom>
                          <a:avLst/>
                          <a:gdLst/>
                          <a:ahLst/>
                          <a:cxnLst/>
                          <a:rect l="l" t="t" r="r" b="b"/>
                          <a:pathLst>
                            <a:path w="4171950" h="2390775" extrusionOk="0">
                              <a:moveTo>
                                <a:pt x="0" y="0"/>
                              </a:moveTo>
                              <a:lnTo>
                                <a:pt x="0" y="2390775"/>
                              </a:lnTo>
                              <a:lnTo>
                                <a:pt x="4171950" y="2390775"/>
                              </a:lnTo>
                              <a:lnTo>
                                <a:pt x="4171950" y="0"/>
                              </a:lnTo>
                              <a:close/>
                            </a:path>
                          </a:pathLst>
                        </a:custGeom>
                        <a:solidFill>
                          <a:srgbClr val="F2F2F2"/>
                        </a:solidFill>
                        <a:ln w="12700" cap="flat" cmpd="sng">
                          <a:solidFill>
                            <a:srgbClr val="000000"/>
                          </a:solidFill>
                          <a:prstDash val="solid"/>
                          <a:miter lim="8000"/>
                          <a:headEnd type="none" w="sm" len="sm"/>
                          <a:tailEnd type="none" w="sm" len="sm"/>
                        </a:ln>
                      </wps:spPr>
                      <wps:txbx>
                        <w:txbxContent>
                          <w:p w14:paraId="394D7405" w14:textId="77777777" w:rsidR="005451DB" w:rsidRDefault="00000000">
                            <w:pPr>
                              <w:textDirection w:val="btLr"/>
                            </w:pPr>
                            <w:r>
                              <w:rPr>
                                <w:rFonts w:ascii="Times New Roman" w:eastAsia="Times New Roman" w:hAnsi="Times New Roman" w:cs="Times New Roman"/>
                                <w:b/>
                                <w:color w:val="000000"/>
                                <w:sz w:val="24"/>
                              </w:rPr>
                              <w:t>Precautions:</w:t>
                            </w:r>
                          </w:p>
                          <w:p w14:paraId="6B68C140" w14:textId="77777777" w:rsidR="005451DB" w:rsidRDefault="00000000">
                            <w:pPr>
                              <w:textDirection w:val="btLr"/>
                            </w:pPr>
                            <w:r>
                              <w:rPr>
                                <w:rFonts w:ascii="Times New Roman" w:eastAsia="Times New Roman" w:hAnsi="Times New Roman" w:cs="Times New Roman"/>
                                <w:b/>
                                <w:color w:val="000000"/>
                                <w:sz w:val="24"/>
                              </w:rPr>
                              <w:t>Personal Protection:</w:t>
                            </w:r>
                            <w:r>
                              <w:rPr>
                                <w:rFonts w:ascii="Times New Roman" w:eastAsia="Times New Roman" w:hAnsi="Times New Roman" w:cs="Times New Roman"/>
                                <w:color w:val="000000"/>
                                <w:sz w:val="24"/>
                              </w:rPr>
                              <w:t xml:space="preserve">  Gloves, lab coat, goggles, fume hood, and use of universal precaution practices.  </w:t>
                            </w:r>
                          </w:p>
                          <w:p w14:paraId="2CCAA17F" w14:textId="77777777" w:rsidR="005451DB" w:rsidRDefault="00000000">
                            <w:pPr>
                              <w:textDirection w:val="btLr"/>
                            </w:pPr>
                            <w:r>
                              <w:rPr>
                                <w:rFonts w:ascii="Times New Roman" w:eastAsia="Times New Roman" w:hAnsi="Times New Roman" w:cs="Times New Roman"/>
                                <w:b/>
                                <w:color w:val="000000"/>
                                <w:sz w:val="24"/>
                              </w:rPr>
                              <w:t>Chemical Wastes:</w:t>
                            </w:r>
                            <w:r>
                              <w:rPr>
                                <w:rFonts w:ascii="Times New Roman" w:eastAsia="Times New Roman" w:hAnsi="Times New Roman" w:cs="Times New Roman"/>
                                <w:color w:val="000000"/>
                                <w:sz w:val="24"/>
                              </w:rPr>
                              <w:t xml:space="preserve">  Dispose of alcohols, dyes, and xylene in appropriate labeled waste containers as directed by the University of Minnesota Hazardous Chemical Waste Management Manual 5</w:t>
                            </w:r>
                            <w:r>
                              <w:rPr>
                                <w:rFonts w:ascii="Times New Roman" w:eastAsia="Times New Roman" w:hAnsi="Times New Roman" w:cs="Times New Roman"/>
                                <w:color w:val="000000"/>
                                <w:sz w:val="24"/>
                                <w:vertAlign w:val="superscript"/>
                              </w:rPr>
                              <w:t>th</w:t>
                            </w:r>
                            <w:r>
                              <w:rPr>
                                <w:rFonts w:ascii="Times New Roman" w:eastAsia="Times New Roman" w:hAnsi="Times New Roman" w:cs="Times New Roman"/>
                                <w:color w:val="000000"/>
                                <w:sz w:val="24"/>
                              </w:rPr>
                              <w:t xml:space="preserve"> Edition.  </w:t>
                            </w:r>
                          </w:p>
                          <w:p w14:paraId="74A258AE" w14:textId="77777777" w:rsidR="005451DB" w:rsidRDefault="00000000">
                            <w:pPr>
                              <w:ind w:left="1170"/>
                              <w:textDirection w:val="btLr"/>
                            </w:pPr>
                            <w:r>
                              <w:rPr>
                                <w:rFonts w:ascii="Times New Roman" w:eastAsia="Times New Roman" w:hAnsi="Times New Roman" w:cs="Times New Roman"/>
                                <w:b/>
                                <w:color w:val="000000"/>
                                <w:sz w:val="24"/>
                              </w:rPr>
                              <w:t>Hazards:</w:t>
                            </w:r>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ab/>
                              <w:t>Xylene = Flammable, Carcinogen, Skin irritant  Eosin &amp; Alcohols = Flammable, Skin irritant     Hematoxylin = Skin irritant                                      Avoid strong oxidizers with all listed chemicals</w:t>
                            </w:r>
                          </w:p>
                          <w:p w14:paraId="1330F95C" w14:textId="77777777" w:rsidR="005451DB" w:rsidRDefault="005451DB">
                            <w:pPr>
                              <w:textDirection w:val="btLr"/>
                            </w:pPr>
                          </w:p>
                        </w:txbxContent>
                      </wps:txbx>
                      <wps:bodyPr spcFirstLastPara="1" wrap="square" lIns="88900" tIns="38100" rIns="88900" bIns="38100" anchor="t" anchorCtr="0">
                        <a:noAutofit/>
                      </wps:bodyPr>
                    </wps:wsp>
                  </a:graphicData>
                </a:graphic>
              </wp:anchor>
            </w:drawing>
          </mc:Choice>
          <mc:Fallback>
            <w:pict>
              <v:shape w14:anchorId="2172A67F" id="Freeform 1" o:spid="_x0000_s1026" style="position:absolute;margin-left:217.5pt;margin-top:6pt;width:337pt;height:231.3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4171950,239077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" adj="-11796480,,5400" path="m,l,2390775r4171950,l4171950,,,xe" fillcolor="#f2f2f2" strokeweight="1pt">
                <v:stroke startarrowwidth="narrow" startarrowlength="short" endarrowwidth="narrow" endarrowlength="short" miterlimit="5243f" joinstyle="miter"/>
                <v:formulas/>
                <v:path arrowok="t" o:extrusionok="f" o:connecttype="custom" textboxrect="0,0,4171950,2390775"/>
                <v:textbox inset="7pt,3pt,7pt,3pt">
                  <w:txbxContent>
                    <w:p w14:paraId="394D7405" w14:textId="77777777" w:rsidR="005451DB" w:rsidRDefault="00000000">
                      <w:pPr>
                        <w:textDirection w:val="btLr"/>
                      </w:pPr>
                      <w:r>
                        <w:rPr>
                          <w:rFonts w:ascii="Times New Roman" w:eastAsia="Times New Roman" w:hAnsi="Times New Roman" w:cs="Times New Roman"/>
                          <w:b/>
                          <w:color w:val="000000"/>
                          <w:sz w:val="24"/>
                        </w:rPr>
                        <w:t>Precautions:</w:t>
                      </w:r>
                    </w:p>
                    <w:p w14:paraId="6B68C140" w14:textId="77777777" w:rsidR="005451DB" w:rsidRDefault="00000000">
                      <w:pPr>
                        <w:textDirection w:val="btLr"/>
                      </w:pPr>
                      <w:r>
                        <w:rPr>
                          <w:rFonts w:ascii="Times New Roman" w:eastAsia="Times New Roman" w:hAnsi="Times New Roman" w:cs="Times New Roman"/>
                          <w:b/>
                          <w:color w:val="000000"/>
                          <w:sz w:val="24"/>
                        </w:rPr>
                        <w:t>Personal Protection:</w:t>
                      </w:r>
                      <w:r>
                        <w:rPr>
                          <w:rFonts w:ascii="Times New Roman" w:eastAsia="Times New Roman" w:hAnsi="Times New Roman" w:cs="Times New Roman"/>
                          <w:color w:val="000000"/>
                          <w:sz w:val="24"/>
                        </w:rPr>
                        <w:t xml:space="preserve">  Gloves, lab coat, goggles, fume hood, and use of universal precaution practices.  </w:t>
                      </w:r>
                    </w:p>
                    <w:p w14:paraId="2CCAA17F" w14:textId="77777777" w:rsidR="005451DB" w:rsidRDefault="00000000">
                      <w:pPr>
                        <w:textDirection w:val="btLr"/>
                      </w:pPr>
                      <w:r>
                        <w:rPr>
                          <w:rFonts w:ascii="Times New Roman" w:eastAsia="Times New Roman" w:hAnsi="Times New Roman" w:cs="Times New Roman"/>
                          <w:b/>
                          <w:color w:val="000000"/>
                          <w:sz w:val="24"/>
                        </w:rPr>
                        <w:t>Chemical Wastes:</w:t>
                      </w:r>
                      <w:r>
                        <w:rPr>
                          <w:rFonts w:ascii="Times New Roman" w:eastAsia="Times New Roman" w:hAnsi="Times New Roman" w:cs="Times New Roman"/>
                          <w:color w:val="000000"/>
                          <w:sz w:val="24"/>
                        </w:rPr>
                        <w:t xml:space="preserve">  Dispose of alcohols, dyes, and xylene in appropriate labeled waste containers as directed by the University of Minnesota Hazardous Chemical Waste Management Manual 5</w:t>
                      </w:r>
                      <w:r>
                        <w:rPr>
                          <w:rFonts w:ascii="Times New Roman" w:eastAsia="Times New Roman" w:hAnsi="Times New Roman" w:cs="Times New Roman"/>
                          <w:color w:val="000000"/>
                          <w:sz w:val="24"/>
                          <w:vertAlign w:val="superscript"/>
                        </w:rPr>
                        <w:t>th</w:t>
                      </w:r>
                      <w:r>
                        <w:rPr>
                          <w:rFonts w:ascii="Times New Roman" w:eastAsia="Times New Roman" w:hAnsi="Times New Roman" w:cs="Times New Roman"/>
                          <w:color w:val="000000"/>
                          <w:sz w:val="24"/>
                        </w:rPr>
                        <w:t xml:space="preserve"> Edition.  </w:t>
                      </w:r>
                    </w:p>
                    <w:p w14:paraId="74A258AE" w14:textId="77777777" w:rsidR="005451DB" w:rsidRDefault="00000000">
                      <w:pPr>
                        <w:ind w:left="1170"/>
                        <w:textDirection w:val="btLr"/>
                      </w:pPr>
                      <w:r>
                        <w:rPr>
                          <w:rFonts w:ascii="Times New Roman" w:eastAsia="Times New Roman" w:hAnsi="Times New Roman" w:cs="Times New Roman"/>
                          <w:b/>
                          <w:color w:val="000000"/>
                          <w:sz w:val="24"/>
                        </w:rPr>
                        <w:t>Hazards:</w:t>
                      </w:r>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ab/>
                        <w:t>Xylene = Flammable, Carcinogen, Skin irritant  Eosin &amp; Alcohols = Flammable, Skin irritant     Hematoxylin = Skin irritant                                      Avoid strong oxidizers with all listed chemicals</w:t>
                      </w:r>
                    </w:p>
                    <w:p w14:paraId="1330F95C" w14:textId="77777777" w:rsidR="005451DB" w:rsidRDefault="005451DB">
                      <w:pPr>
                        <w:textDirection w:val="btLr"/>
                      </w:pPr>
                    </w:p>
                  </w:txbxContent>
                </v:textbox>
              </v:shape>
            </w:pict>
          </mc:Fallback>
        </mc:AlternateContent>
      </w:r>
    </w:p>
    <w:p w14:paraId="4347D296" w14:textId="77777777" w:rsidR="005451DB" w:rsidRDefault="00000000">
      <w:pPr>
        <w:spacing w:after="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Materials and Equipment:</w:t>
      </w:r>
    </w:p>
    <w:p w14:paraId="35668BFA" w14:textId="77777777" w:rsidR="005451DB" w:rsidRDefault="00000000">
      <w:pPr>
        <w:spacing w:after="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Charged slides</w:t>
      </w:r>
    </w:p>
    <w:p w14:paraId="3A14B43C" w14:textId="77777777" w:rsidR="005451DB"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Coverslips</w:t>
      </w:r>
    </w:p>
    <w:p w14:paraId="47534766" w14:textId="77777777" w:rsidR="005451DB"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Drying oven, 60 degrees</w:t>
      </w:r>
    </w:p>
    <w:p w14:paraId="60E6F995" w14:textId="77777777" w:rsidR="005451DB"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Fume Hood</w:t>
      </w:r>
    </w:p>
    <w:p w14:paraId="1801A7B1" w14:textId="77777777" w:rsidR="005451DB"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Gloves</w:t>
      </w:r>
    </w:p>
    <w:p w14:paraId="128AED9F" w14:textId="77777777" w:rsidR="005451DB"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Microtome</w:t>
      </w:r>
    </w:p>
    <w:p w14:paraId="76CAA8B4" w14:textId="77777777" w:rsidR="005451DB"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Staining racks</w:t>
      </w:r>
    </w:p>
    <w:p w14:paraId="57B6E738" w14:textId="77777777" w:rsidR="005451DB" w:rsidRDefault="00000000">
      <w:pPr>
        <w:spacing w:after="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Timer</w:t>
      </w:r>
    </w:p>
    <w:p w14:paraId="1ED1237E" w14:textId="77777777" w:rsidR="005451DB" w:rsidRDefault="005451DB">
      <w:pPr>
        <w:spacing w:after="0"/>
        <w:rPr>
          <w:rFonts w:ascii="Times New Roman" w:eastAsia="Times New Roman" w:hAnsi="Times New Roman" w:cs="Times New Roman"/>
          <w:sz w:val="24"/>
          <w:szCs w:val="24"/>
        </w:rPr>
      </w:pPr>
    </w:p>
    <w:p w14:paraId="584B4B93" w14:textId="77777777" w:rsidR="005451DB" w:rsidRDefault="00000000">
      <w:pPr>
        <w:spacing w:after="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Reagents:</w:t>
      </w:r>
    </w:p>
    <w:p w14:paraId="5B9F2616" w14:textId="77777777" w:rsidR="005451DB"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Xylene (</w:t>
      </w:r>
      <w:r>
        <w:rPr>
          <w:rFonts w:ascii="Times New Roman" w:eastAsia="Times New Roman" w:hAnsi="Times New Roman" w:cs="Times New Roman"/>
          <w:b/>
          <w:color w:val="38761D"/>
          <w:sz w:val="24"/>
          <w:szCs w:val="24"/>
        </w:rPr>
        <w:t>green staining containers only!</w:t>
      </w:r>
      <w:r>
        <w:rPr>
          <w:rFonts w:ascii="Times New Roman" w:eastAsia="Times New Roman" w:hAnsi="Times New Roman" w:cs="Times New Roman"/>
          <w:sz w:val="24"/>
          <w:szCs w:val="24"/>
        </w:rPr>
        <w:t>)</w:t>
      </w:r>
    </w:p>
    <w:p w14:paraId="0384F21D" w14:textId="77777777" w:rsidR="005451DB"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100% Alcohol</w:t>
      </w:r>
    </w:p>
    <w:p w14:paraId="1E48E707" w14:textId="77777777" w:rsidR="005451DB"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95% Alcohol</w:t>
      </w:r>
    </w:p>
    <w:p w14:paraId="6DD3BCA0" w14:textId="77777777" w:rsidR="005451DB"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80% Alcohol</w:t>
      </w:r>
    </w:p>
    <w:p w14:paraId="6EF83218" w14:textId="77777777" w:rsidR="005451DB"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Dapi nuclear stain</w:t>
      </w:r>
    </w:p>
    <w:p w14:paraId="42A6B92E" w14:textId="77777777" w:rsidR="005451DB"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Background Sniper (Biocare Medical)</w:t>
      </w:r>
    </w:p>
    <w:p w14:paraId="111AFA4C" w14:textId="77777777" w:rsidR="005451DB"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TRIS with tween 20X (Biolegend,[hydroxymethyl aminomethane])</w:t>
      </w:r>
    </w:p>
    <w:p w14:paraId="5300EE41" w14:textId="77777777" w:rsidR="005451DB"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Secondary antibody, typically one from Jackson Immunoresearch</w:t>
      </w:r>
    </w:p>
    <w:p w14:paraId="65C119BD" w14:textId="77777777" w:rsidR="005451DB"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3% Hydrogen peroxide</w:t>
      </w:r>
    </w:p>
    <w:p w14:paraId="3C05579B" w14:textId="77777777" w:rsidR="005451DB"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True View/True Black Autofluorescent quenching media</w:t>
      </w:r>
    </w:p>
    <w:p w14:paraId="33FE9706" w14:textId="77777777" w:rsidR="005451DB"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Aqueous mounting media with or without DAPI</w:t>
      </w:r>
    </w:p>
    <w:p w14:paraId="48F4801F" w14:textId="77777777" w:rsidR="005451DB" w:rsidRDefault="005451DB">
      <w:pPr>
        <w:spacing w:after="0"/>
        <w:rPr>
          <w:rFonts w:ascii="Times New Roman" w:eastAsia="Times New Roman" w:hAnsi="Times New Roman" w:cs="Times New Roman"/>
          <w:sz w:val="24"/>
          <w:szCs w:val="24"/>
        </w:rPr>
      </w:pPr>
    </w:p>
    <w:p w14:paraId="66E3EEEA" w14:textId="77777777" w:rsidR="005451DB" w:rsidRDefault="00000000">
      <w:pPr>
        <w:spacing w:after="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Pretreatment reagents:</w:t>
      </w:r>
    </w:p>
    <w:p w14:paraId="5151760D" w14:textId="77777777" w:rsidR="005451DB"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Reveal Decloaker (Biocare Medical) preferred</w:t>
      </w:r>
    </w:p>
    <w:p w14:paraId="3D2AB1E8" w14:textId="77777777" w:rsidR="005451DB"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Citrate buffer solution if you don’t use the Reveal</w:t>
      </w:r>
    </w:p>
    <w:p w14:paraId="29F7DB50" w14:textId="77777777" w:rsidR="005451DB" w:rsidRDefault="00000000">
      <w:pPr>
        <w:spacing w:after="0"/>
        <w:rPr>
          <w:rFonts w:ascii="Times New Roman" w:eastAsia="Times New Roman" w:hAnsi="Times New Roman" w:cs="Times New Roman"/>
          <w:color w:val="C00000"/>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color w:val="C00000"/>
          <w:sz w:val="24"/>
          <w:szCs w:val="24"/>
        </w:rPr>
        <w:t>Specific case for Beta-amyloid antibody</w:t>
      </w:r>
    </w:p>
    <w:p w14:paraId="24A55139" w14:textId="77777777" w:rsidR="005451DB"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color w:val="C00000"/>
          <w:sz w:val="24"/>
          <w:szCs w:val="24"/>
        </w:rPr>
        <w:t xml:space="preserve">    70% Formic acid treatment</w:t>
      </w:r>
      <w:r>
        <w:rPr>
          <w:rFonts w:ascii="Times New Roman" w:eastAsia="Times New Roman" w:hAnsi="Times New Roman" w:cs="Times New Roman"/>
          <w:sz w:val="24"/>
          <w:szCs w:val="24"/>
        </w:rPr>
        <w:t xml:space="preserve"> </w:t>
      </w:r>
    </w:p>
    <w:p w14:paraId="7529C448" w14:textId="77777777" w:rsidR="005451DB" w:rsidRDefault="005451DB">
      <w:pPr>
        <w:spacing w:after="0"/>
        <w:rPr>
          <w:rFonts w:ascii="Times New Roman" w:eastAsia="Times New Roman" w:hAnsi="Times New Roman" w:cs="Times New Roman"/>
          <w:sz w:val="24"/>
          <w:szCs w:val="24"/>
        </w:rPr>
      </w:pPr>
    </w:p>
    <w:p w14:paraId="5E5BF06C" w14:textId="77777777" w:rsidR="005451DB" w:rsidRDefault="00000000">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DAY 1: </w:t>
      </w:r>
    </w:p>
    <w:p w14:paraId="0823393A" w14:textId="77777777" w:rsidR="005451DB" w:rsidRDefault="00000000">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Deparaffinize tissue:</w:t>
      </w:r>
    </w:p>
    <w:p w14:paraId="4A571F51" w14:textId="77777777" w:rsidR="005451DB" w:rsidRDefault="00000000">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options: </w:t>
      </w:r>
    </w:p>
    <w:p w14:paraId="0B593794" w14:textId="77777777" w:rsidR="005451DB" w:rsidRDefault="00000000">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either place slides on a slide warmer with temperature set to approx. 57 degrees C.  Leave the slides on the warming plate until the paraffin looks melted on all of the slides (about 0-15 minutes), or  2)  put slides in a 60 degree C oven for about 30 minutes.  </w:t>
      </w:r>
    </w:p>
    <w:p w14:paraId="78B5D160" w14:textId="77777777" w:rsidR="005451DB" w:rsidRDefault="005451DB">
      <w:pPr>
        <w:spacing w:after="0"/>
        <w:rPr>
          <w:rFonts w:ascii="Times New Roman" w:eastAsia="Times New Roman" w:hAnsi="Times New Roman" w:cs="Times New Roman"/>
          <w:sz w:val="28"/>
          <w:szCs w:val="28"/>
        </w:rPr>
      </w:pPr>
    </w:p>
    <w:p w14:paraId="722E3AF2" w14:textId="77777777" w:rsidR="005451DB" w:rsidRDefault="00000000">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Place slides vertically in the gray plastic slide holders &amp; run the slides through the following solution containers located in the fume hood.  Check that solutions cover tissue completely.</w:t>
      </w:r>
    </w:p>
    <w:p w14:paraId="7298457B" w14:textId="77777777" w:rsidR="005451DB"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bl>
      <w:tblPr>
        <w:tblStyle w:val="a"/>
        <w:tblW w:w="69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
        <w:gridCol w:w="1980"/>
        <w:gridCol w:w="4605"/>
      </w:tblGrid>
      <w:tr w:rsidR="005451DB" w14:paraId="4E30A55E" w14:textId="77777777">
        <w:tc>
          <w:tcPr>
            <w:tcW w:w="396" w:type="dxa"/>
          </w:tcPr>
          <w:p w14:paraId="56AE6B5B" w14:textId="77777777" w:rsidR="005451DB"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980" w:type="dxa"/>
          </w:tcPr>
          <w:p w14:paraId="7C595CA5" w14:textId="77777777" w:rsidR="005451DB"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Xylene</w:t>
            </w:r>
          </w:p>
        </w:tc>
        <w:tc>
          <w:tcPr>
            <w:tcW w:w="4605" w:type="dxa"/>
          </w:tcPr>
          <w:p w14:paraId="0B4416F0" w14:textId="77777777" w:rsidR="005451DB"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5 minutes</w:t>
            </w:r>
          </w:p>
        </w:tc>
      </w:tr>
      <w:tr w:rsidR="005451DB" w14:paraId="40856340" w14:textId="77777777">
        <w:tc>
          <w:tcPr>
            <w:tcW w:w="396" w:type="dxa"/>
          </w:tcPr>
          <w:p w14:paraId="3B44D91F" w14:textId="77777777" w:rsidR="005451DB"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1980" w:type="dxa"/>
          </w:tcPr>
          <w:p w14:paraId="5B4A4929" w14:textId="77777777" w:rsidR="005451DB"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Xylene</w:t>
            </w:r>
          </w:p>
        </w:tc>
        <w:tc>
          <w:tcPr>
            <w:tcW w:w="4605" w:type="dxa"/>
          </w:tcPr>
          <w:p w14:paraId="4BE58E00" w14:textId="77777777" w:rsidR="005451DB"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5 minutes</w:t>
            </w:r>
          </w:p>
        </w:tc>
      </w:tr>
      <w:tr w:rsidR="005451DB" w14:paraId="3216C83C" w14:textId="77777777">
        <w:tc>
          <w:tcPr>
            <w:tcW w:w="396" w:type="dxa"/>
          </w:tcPr>
          <w:p w14:paraId="583D7281" w14:textId="77777777" w:rsidR="005451DB"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1980" w:type="dxa"/>
          </w:tcPr>
          <w:p w14:paraId="485E9A0D" w14:textId="77777777" w:rsidR="005451DB"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Xylene</w:t>
            </w:r>
          </w:p>
        </w:tc>
        <w:tc>
          <w:tcPr>
            <w:tcW w:w="4605" w:type="dxa"/>
          </w:tcPr>
          <w:p w14:paraId="7048C0BB" w14:textId="77777777" w:rsidR="005451DB"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10 minutes</w:t>
            </w:r>
          </w:p>
        </w:tc>
      </w:tr>
      <w:tr w:rsidR="005451DB" w14:paraId="096804CF" w14:textId="77777777">
        <w:tc>
          <w:tcPr>
            <w:tcW w:w="396" w:type="dxa"/>
          </w:tcPr>
          <w:p w14:paraId="2F0C7AD8" w14:textId="77777777" w:rsidR="005451DB"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1980" w:type="dxa"/>
          </w:tcPr>
          <w:p w14:paraId="0CD16A2B" w14:textId="77777777" w:rsidR="005451DB"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 Alcohol</w:t>
            </w:r>
          </w:p>
        </w:tc>
        <w:tc>
          <w:tcPr>
            <w:tcW w:w="4605" w:type="dxa"/>
          </w:tcPr>
          <w:p w14:paraId="58E2A1DA" w14:textId="77777777" w:rsidR="005451DB"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3 - 5 minutes</w:t>
            </w:r>
          </w:p>
        </w:tc>
      </w:tr>
      <w:tr w:rsidR="005451DB" w14:paraId="39F47771" w14:textId="77777777">
        <w:tc>
          <w:tcPr>
            <w:tcW w:w="396" w:type="dxa"/>
          </w:tcPr>
          <w:p w14:paraId="768D4027" w14:textId="77777777" w:rsidR="005451DB"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1980" w:type="dxa"/>
          </w:tcPr>
          <w:p w14:paraId="23E318E6" w14:textId="77777777" w:rsidR="005451DB"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 Alcohol</w:t>
            </w:r>
          </w:p>
        </w:tc>
        <w:tc>
          <w:tcPr>
            <w:tcW w:w="4605" w:type="dxa"/>
          </w:tcPr>
          <w:p w14:paraId="5A3EE56D" w14:textId="77777777" w:rsidR="005451DB"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3 - 5 minutes</w:t>
            </w:r>
          </w:p>
        </w:tc>
      </w:tr>
      <w:tr w:rsidR="005451DB" w14:paraId="7C86606A" w14:textId="77777777">
        <w:tc>
          <w:tcPr>
            <w:tcW w:w="396" w:type="dxa"/>
          </w:tcPr>
          <w:p w14:paraId="7296F2A7" w14:textId="77777777" w:rsidR="005451DB"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1980" w:type="dxa"/>
          </w:tcPr>
          <w:p w14:paraId="23E7F13F" w14:textId="77777777" w:rsidR="005451DB"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95% Alcohol x 2</w:t>
            </w:r>
          </w:p>
        </w:tc>
        <w:tc>
          <w:tcPr>
            <w:tcW w:w="4605" w:type="dxa"/>
          </w:tcPr>
          <w:p w14:paraId="141ECC0A" w14:textId="77777777" w:rsidR="005451DB"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3 - 5  minutes</w:t>
            </w:r>
          </w:p>
        </w:tc>
      </w:tr>
      <w:tr w:rsidR="005451DB" w14:paraId="4EB7E8AF" w14:textId="77777777">
        <w:tc>
          <w:tcPr>
            <w:tcW w:w="396" w:type="dxa"/>
          </w:tcPr>
          <w:p w14:paraId="4A2DB8F8" w14:textId="77777777" w:rsidR="005451DB"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c>
          <w:tcPr>
            <w:tcW w:w="1980" w:type="dxa"/>
          </w:tcPr>
          <w:p w14:paraId="571DE2AD" w14:textId="77777777" w:rsidR="005451DB"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80% Alcohol</w:t>
            </w:r>
          </w:p>
        </w:tc>
        <w:tc>
          <w:tcPr>
            <w:tcW w:w="4605" w:type="dxa"/>
          </w:tcPr>
          <w:p w14:paraId="308DE5DC" w14:textId="77777777" w:rsidR="005451DB"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3 - 5 minutes</w:t>
            </w:r>
          </w:p>
        </w:tc>
      </w:tr>
      <w:tr w:rsidR="005451DB" w14:paraId="6CE64EDF" w14:textId="77777777">
        <w:tc>
          <w:tcPr>
            <w:tcW w:w="396" w:type="dxa"/>
          </w:tcPr>
          <w:p w14:paraId="00667185" w14:textId="77777777" w:rsidR="005451DB"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c>
          <w:tcPr>
            <w:tcW w:w="1980" w:type="dxa"/>
          </w:tcPr>
          <w:p w14:paraId="751DBD07" w14:textId="77777777" w:rsidR="005451DB"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Filtered water</w:t>
            </w:r>
          </w:p>
        </w:tc>
        <w:tc>
          <w:tcPr>
            <w:tcW w:w="4605" w:type="dxa"/>
          </w:tcPr>
          <w:p w14:paraId="10E99ADA" w14:textId="77777777" w:rsidR="005451DB"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3 - 5 minutes</w:t>
            </w:r>
          </w:p>
        </w:tc>
      </w:tr>
    </w:tbl>
    <w:p w14:paraId="5A6CAB42" w14:textId="77777777" w:rsidR="005451DB"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r>
    </w:p>
    <w:p w14:paraId="15F2F2B3" w14:textId="77777777" w:rsidR="005451DB" w:rsidRDefault="00000000">
      <w:pPr>
        <w:spacing w:after="0"/>
        <w:rPr>
          <w:rFonts w:ascii="Times New Roman" w:eastAsia="Times New Roman" w:hAnsi="Times New Roman" w:cs="Times New Roman"/>
          <w:b/>
          <w:sz w:val="32"/>
          <w:szCs w:val="32"/>
        </w:rPr>
      </w:pPr>
      <w:r>
        <w:rPr>
          <w:rFonts w:ascii="Times New Roman" w:eastAsia="Times New Roman" w:hAnsi="Times New Roman" w:cs="Times New Roman"/>
          <w:b/>
          <w:sz w:val="32"/>
          <w:szCs w:val="32"/>
        </w:rPr>
        <w:t>Preferred Antigen retrieval steps:</w:t>
      </w:r>
    </w:p>
    <w:p w14:paraId="245569D6" w14:textId="77777777" w:rsidR="005451DB" w:rsidRDefault="00000000">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Fill the vegetable steamer with deionized water to the second line in the transparent corner section of the steamer. </w:t>
      </w:r>
    </w:p>
    <w:p w14:paraId="7BCA020B" w14:textId="77777777" w:rsidR="005451DB" w:rsidRDefault="005451DB">
      <w:pPr>
        <w:spacing w:after="0"/>
        <w:rPr>
          <w:rFonts w:ascii="Times New Roman" w:eastAsia="Times New Roman" w:hAnsi="Times New Roman" w:cs="Times New Roman"/>
          <w:sz w:val="28"/>
          <w:szCs w:val="28"/>
        </w:rPr>
      </w:pPr>
    </w:p>
    <w:p w14:paraId="0FBD4EE5" w14:textId="77777777" w:rsidR="005451DB" w:rsidRDefault="00000000">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2)  Add capillary gap slides (same number as the number of slides you are staining) in the slide holder to wet the slides, or if you have a lot of slides, rinse the capillary gap slides separately before use.  Fill the plastic “boat” containers with approx. 20 ml of one of the 1X antigen retrieval solutions (Reveal or citrate buffer).  Pick up a slide (rough side of the capillary gap slide facing the tissue section slide) and put the slides into one of the troughs in the boat container.  Push slides toward each other and allow the fluid to come up slowly between the two slides.  Try not to get bubbles between the slides or this will obstruct the antigen retrieval process and give you uneven staining.  Put the “boats” into the steamer and set for 35 minutes.  This will allow the steamer to come up to temperature and the slides will steam for about 30 minutes.</w:t>
      </w:r>
    </w:p>
    <w:p w14:paraId="6C885412" w14:textId="77777777" w:rsidR="005451DB" w:rsidRDefault="005451DB">
      <w:pPr>
        <w:spacing w:after="0"/>
        <w:rPr>
          <w:rFonts w:ascii="Times New Roman" w:eastAsia="Times New Roman" w:hAnsi="Times New Roman" w:cs="Times New Roman"/>
          <w:sz w:val="28"/>
          <w:szCs w:val="28"/>
        </w:rPr>
      </w:pPr>
    </w:p>
    <w:p w14:paraId="450E2F2C" w14:textId="77777777" w:rsidR="005451DB" w:rsidRDefault="00000000">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  Remove clear basket from the steamer and allow slides to cool for about 20 minutes to room   temperature.</w:t>
      </w:r>
    </w:p>
    <w:p w14:paraId="4C3495E8" w14:textId="77777777" w:rsidR="005451DB" w:rsidRDefault="005451DB">
      <w:pPr>
        <w:spacing w:after="0"/>
        <w:rPr>
          <w:rFonts w:ascii="Times New Roman" w:eastAsia="Times New Roman" w:hAnsi="Times New Roman" w:cs="Times New Roman"/>
          <w:sz w:val="28"/>
          <w:szCs w:val="28"/>
        </w:rPr>
      </w:pPr>
    </w:p>
    <w:p w14:paraId="1867C6D7" w14:textId="77777777" w:rsidR="005451DB" w:rsidRDefault="00000000">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4)  Transfer the “boats” of slides to the inner steamer container and rinse with running water for about 10-15 minutes.  Unpeel the slides from each other and transfer the slides to the gray slide holder for a final rinse (~5 minutes).</w:t>
      </w:r>
    </w:p>
    <w:p w14:paraId="6043EC9D" w14:textId="77777777" w:rsidR="005451DB" w:rsidRDefault="00000000">
      <w:pPr>
        <w:spacing w:after="0"/>
        <w:rPr>
          <w:rFonts w:ascii="Times New Roman" w:eastAsia="Times New Roman" w:hAnsi="Times New Roman" w:cs="Times New Roman"/>
          <w:color w:val="C00000"/>
          <w:sz w:val="28"/>
          <w:szCs w:val="28"/>
        </w:rPr>
      </w:pPr>
      <w:r>
        <w:rPr>
          <w:rFonts w:ascii="Times New Roman" w:eastAsia="Times New Roman" w:hAnsi="Times New Roman" w:cs="Times New Roman"/>
          <w:color w:val="C00000"/>
          <w:sz w:val="28"/>
          <w:szCs w:val="28"/>
        </w:rPr>
        <w:t>Alternative microwave method:</w:t>
      </w:r>
    </w:p>
    <w:p w14:paraId="28D919F4" w14:textId="77777777" w:rsidR="005451DB" w:rsidRDefault="00000000">
      <w:pPr>
        <w:spacing w:after="0"/>
        <w:rPr>
          <w:rFonts w:ascii="Times New Roman" w:eastAsia="Times New Roman" w:hAnsi="Times New Roman" w:cs="Times New Roman"/>
          <w:b/>
          <w:color w:val="C00000"/>
          <w:sz w:val="28"/>
          <w:szCs w:val="28"/>
        </w:rPr>
      </w:pPr>
      <w:r>
        <w:rPr>
          <w:rFonts w:ascii="Times New Roman" w:eastAsia="Times New Roman" w:hAnsi="Times New Roman" w:cs="Times New Roman"/>
          <w:color w:val="C00000"/>
          <w:sz w:val="28"/>
          <w:szCs w:val="28"/>
        </w:rPr>
        <w:t xml:space="preserve">If you don’t have the vegetable steamer you can do antigen retrieval in the microwave by putting the slides in a plastic coplin jar filled with citrate buffer.  </w:t>
      </w:r>
      <w:r>
        <w:rPr>
          <w:rFonts w:ascii="Times New Roman" w:eastAsia="Times New Roman" w:hAnsi="Times New Roman" w:cs="Times New Roman"/>
          <w:b/>
          <w:color w:val="C00000"/>
          <w:sz w:val="28"/>
          <w:szCs w:val="28"/>
        </w:rPr>
        <w:t xml:space="preserve"> </w:t>
      </w:r>
      <w:r>
        <w:rPr>
          <w:rFonts w:ascii="Times New Roman" w:eastAsia="Times New Roman" w:hAnsi="Times New Roman" w:cs="Times New Roman"/>
          <w:color w:val="C00000"/>
          <w:sz w:val="28"/>
          <w:szCs w:val="28"/>
        </w:rPr>
        <w:t xml:space="preserve"> Microwave slides/solution for 5 min. on high power (~700 watts). Make sure slides are still covered with retrieval solution or add fresh solution and repeat microwaving.</w:t>
      </w:r>
      <w:r>
        <w:rPr>
          <w:rFonts w:ascii="Times New Roman" w:eastAsia="Times New Roman" w:hAnsi="Times New Roman" w:cs="Times New Roman"/>
          <w:b/>
          <w:color w:val="C00000"/>
          <w:sz w:val="28"/>
          <w:szCs w:val="28"/>
        </w:rPr>
        <w:t xml:space="preserve"> </w:t>
      </w:r>
      <w:r>
        <w:rPr>
          <w:rFonts w:ascii="Times New Roman" w:eastAsia="Times New Roman" w:hAnsi="Times New Roman" w:cs="Times New Roman"/>
          <w:color w:val="C00000"/>
          <w:sz w:val="28"/>
          <w:szCs w:val="28"/>
        </w:rPr>
        <w:t xml:space="preserve"> This process can be repeated 2-3 times.</w:t>
      </w:r>
    </w:p>
    <w:p w14:paraId="2BC57418" w14:textId="77777777" w:rsidR="005451DB" w:rsidRDefault="00000000">
      <w:pPr>
        <w:spacing w:after="0"/>
        <w:rPr>
          <w:rFonts w:ascii="Times New Roman" w:eastAsia="Times New Roman" w:hAnsi="Times New Roman" w:cs="Times New Roman"/>
          <w:color w:val="C00000"/>
          <w:sz w:val="28"/>
          <w:szCs w:val="28"/>
        </w:rPr>
      </w:pPr>
      <w:r>
        <w:rPr>
          <w:rFonts w:ascii="Times New Roman" w:eastAsia="Times New Roman" w:hAnsi="Times New Roman" w:cs="Times New Roman"/>
          <w:color w:val="C00000"/>
          <w:sz w:val="28"/>
          <w:szCs w:val="28"/>
        </w:rPr>
        <w:t>Let slides slowly cool in coplin jar to room temperature for approx.  20 minutes.</w:t>
      </w:r>
    </w:p>
    <w:p w14:paraId="51037703" w14:textId="77777777" w:rsidR="005451DB" w:rsidRDefault="00000000">
      <w:pPr>
        <w:spacing w:after="0"/>
        <w:rPr>
          <w:rFonts w:ascii="Times New Roman" w:eastAsia="Times New Roman" w:hAnsi="Times New Roman" w:cs="Times New Roman"/>
          <w:color w:val="C00000"/>
          <w:sz w:val="28"/>
          <w:szCs w:val="28"/>
        </w:rPr>
      </w:pPr>
      <w:r>
        <w:rPr>
          <w:rFonts w:ascii="Times New Roman" w:eastAsia="Times New Roman" w:hAnsi="Times New Roman" w:cs="Times New Roman"/>
          <w:b/>
          <w:sz w:val="28"/>
          <w:szCs w:val="28"/>
          <w:u w:val="single"/>
        </w:rPr>
        <w:t>Staining steps:</w:t>
      </w:r>
    </w:p>
    <w:p w14:paraId="0CF99412" w14:textId="77777777" w:rsidR="005451DB" w:rsidRDefault="00000000">
      <w:pPr>
        <w:numPr>
          <w:ilvl w:val="0"/>
          <w:numId w:val="2"/>
        </w:numPr>
        <w:spacing w:after="0"/>
        <w:rPr>
          <w:rFonts w:ascii="Times New Roman" w:eastAsia="Times New Roman" w:hAnsi="Times New Roman" w:cs="Times New Roman"/>
          <w:b/>
          <w:sz w:val="28"/>
          <w:szCs w:val="28"/>
          <w:u w:val="single"/>
        </w:rPr>
      </w:pPr>
      <w:r>
        <w:rPr>
          <w:rFonts w:ascii="Times New Roman" w:eastAsia="Times New Roman" w:hAnsi="Times New Roman" w:cs="Times New Roman"/>
          <w:sz w:val="28"/>
          <w:szCs w:val="28"/>
        </w:rPr>
        <w:t xml:space="preserve"> Dilute or use prediluted TRIS (1x concentration )  for 10 minutes, approx 250-300 microliters per slide.</w:t>
      </w:r>
    </w:p>
    <w:p w14:paraId="5DB2322E" w14:textId="77777777" w:rsidR="005451DB" w:rsidRDefault="00000000">
      <w:pPr>
        <w:numPr>
          <w:ilvl w:val="0"/>
          <w:numId w:val="2"/>
        </w:numPr>
        <w:spacing w:after="0"/>
        <w:rPr>
          <w:rFonts w:ascii="Times New Roman" w:eastAsia="Times New Roman" w:hAnsi="Times New Roman" w:cs="Times New Roman"/>
          <w:b/>
          <w:sz w:val="28"/>
          <w:szCs w:val="28"/>
          <w:u w:val="single"/>
        </w:rPr>
      </w:pPr>
      <w:r>
        <w:rPr>
          <w:rFonts w:ascii="Times New Roman" w:eastAsia="Times New Roman" w:hAnsi="Times New Roman" w:cs="Times New Roman"/>
          <w:sz w:val="28"/>
          <w:szCs w:val="28"/>
        </w:rPr>
        <w:t xml:space="preserve"> 3% Hydrogen peroxide made in 1X TRIS for 10-20 minutes.</w:t>
      </w:r>
    </w:p>
    <w:p w14:paraId="183BFF08" w14:textId="77777777" w:rsidR="005451DB" w:rsidRDefault="00000000">
      <w:pPr>
        <w:numPr>
          <w:ilvl w:val="0"/>
          <w:numId w:val="2"/>
        </w:numPr>
        <w:spacing w:after="0"/>
        <w:rPr>
          <w:rFonts w:ascii="Times New Roman" w:eastAsia="Times New Roman" w:hAnsi="Times New Roman" w:cs="Times New Roman"/>
          <w:b/>
          <w:sz w:val="28"/>
          <w:szCs w:val="28"/>
          <w:u w:val="single"/>
        </w:rPr>
      </w:pPr>
      <w:r>
        <w:rPr>
          <w:rFonts w:ascii="Times New Roman" w:eastAsia="Times New Roman" w:hAnsi="Times New Roman" w:cs="Times New Roman"/>
          <w:sz w:val="28"/>
          <w:szCs w:val="28"/>
        </w:rPr>
        <w:t xml:space="preserve"> Rinse slides in 1X TRIS and add to slides for 5 minutes.</w:t>
      </w:r>
    </w:p>
    <w:p w14:paraId="50B39419" w14:textId="77777777" w:rsidR="005451DB" w:rsidRDefault="00000000">
      <w:pPr>
        <w:numPr>
          <w:ilvl w:val="0"/>
          <w:numId w:val="2"/>
        </w:numPr>
        <w:spacing w:after="0"/>
        <w:rPr>
          <w:rFonts w:ascii="Times New Roman" w:eastAsia="Times New Roman" w:hAnsi="Times New Roman" w:cs="Times New Roman"/>
          <w:b/>
          <w:sz w:val="28"/>
          <w:szCs w:val="28"/>
          <w:u w:val="single"/>
        </w:rPr>
      </w:pPr>
      <w:r>
        <w:rPr>
          <w:rFonts w:ascii="Times New Roman" w:eastAsia="Times New Roman" w:hAnsi="Times New Roman" w:cs="Times New Roman"/>
          <w:sz w:val="28"/>
          <w:szCs w:val="28"/>
        </w:rPr>
        <w:t xml:space="preserve"> 100% Background Sniper for nearly 13 minutes.  Do not go longer than 15 minutes. </w:t>
      </w:r>
      <w:r>
        <w:rPr>
          <w:rFonts w:ascii="Times New Roman" w:eastAsia="Times New Roman" w:hAnsi="Times New Roman" w:cs="Times New Roman"/>
          <w:color w:val="C00000"/>
          <w:sz w:val="28"/>
          <w:szCs w:val="28"/>
        </w:rPr>
        <w:t>(alternative: 10% normal goat serum made in 1X TRIS or PBS can be substituted for 1 hour) or 1% sodium borohydride made in 1X TRIS soln to decrease autofluoresence.</w:t>
      </w:r>
    </w:p>
    <w:p w14:paraId="144553C8" w14:textId="77777777" w:rsidR="005451DB" w:rsidRDefault="00000000">
      <w:pPr>
        <w:numPr>
          <w:ilvl w:val="0"/>
          <w:numId w:val="2"/>
        </w:numPr>
        <w:spacing w:after="0"/>
        <w:rPr>
          <w:rFonts w:ascii="Times New Roman" w:eastAsia="Times New Roman" w:hAnsi="Times New Roman" w:cs="Times New Roman"/>
          <w:b/>
          <w:sz w:val="28"/>
          <w:szCs w:val="28"/>
          <w:u w:val="single"/>
        </w:rPr>
      </w:pPr>
      <w:r>
        <w:rPr>
          <w:rFonts w:ascii="Times New Roman" w:eastAsia="Times New Roman" w:hAnsi="Times New Roman" w:cs="Times New Roman"/>
          <w:sz w:val="28"/>
          <w:szCs w:val="28"/>
        </w:rPr>
        <w:t xml:space="preserve"> Make up antibody solution or a cocktail of multiple antibodies at desired concentration in a diluent of  5% Sniper in 1X TRIS solution.  Using approx. 100 microliters per slide, make up enough antibody to cover all slides.</w:t>
      </w:r>
    </w:p>
    <w:p w14:paraId="42ABEB2F" w14:textId="77777777" w:rsidR="005451DB" w:rsidRDefault="00000000">
      <w:pPr>
        <w:numPr>
          <w:ilvl w:val="0"/>
          <w:numId w:val="2"/>
        </w:numPr>
        <w:spacing w:after="0"/>
        <w:rPr>
          <w:rFonts w:ascii="Times New Roman" w:eastAsia="Times New Roman" w:hAnsi="Times New Roman" w:cs="Times New Roman"/>
          <w:b/>
          <w:sz w:val="28"/>
          <w:szCs w:val="28"/>
          <w:u w:val="single"/>
        </w:rPr>
      </w:pPr>
      <w:r>
        <w:rPr>
          <w:rFonts w:ascii="Times New Roman" w:eastAsia="Times New Roman" w:hAnsi="Times New Roman" w:cs="Times New Roman"/>
          <w:sz w:val="28"/>
          <w:szCs w:val="28"/>
        </w:rPr>
        <w:t xml:space="preserve"> Cover the slides with either a glass coverslip (24 x 60 mm) or parafilm and put in a 4 degree C. refrigerator overnight.</w:t>
      </w:r>
    </w:p>
    <w:p w14:paraId="586A4782" w14:textId="77777777" w:rsidR="005451DB" w:rsidRDefault="005451DB">
      <w:pPr>
        <w:spacing w:after="0"/>
        <w:rPr>
          <w:rFonts w:ascii="Times New Roman" w:eastAsia="Times New Roman" w:hAnsi="Times New Roman" w:cs="Times New Roman"/>
          <w:sz w:val="28"/>
          <w:szCs w:val="28"/>
        </w:rPr>
      </w:pPr>
    </w:p>
    <w:p w14:paraId="0046337A" w14:textId="77777777" w:rsidR="005451DB" w:rsidRDefault="00000000">
      <w:pPr>
        <w:spacing w:after="0"/>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DAY 2:</w:t>
      </w:r>
    </w:p>
    <w:p w14:paraId="20317C5B" w14:textId="77777777" w:rsidR="005451DB" w:rsidRDefault="005451DB">
      <w:pPr>
        <w:spacing w:after="0"/>
        <w:rPr>
          <w:rFonts w:ascii="Times New Roman" w:eastAsia="Times New Roman" w:hAnsi="Times New Roman" w:cs="Times New Roman"/>
          <w:b/>
          <w:sz w:val="28"/>
          <w:szCs w:val="28"/>
          <w:u w:val="single"/>
        </w:rPr>
      </w:pPr>
    </w:p>
    <w:p w14:paraId="257C68E8" w14:textId="77777777" w:rsidR="005451DB" w:rsidRDefault="00000000">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Take slides out of the refrigerator and warm up to room temperature about 15-20 minutes.  Remove the cover slips and cover the slides with 1X TRIS solution for a few minutes.  Rinse off the antibody solution with 1X TRIS 5 minutes x 2.  At this stage you will need to use the black staining box to keep the reagents from light exposure.  </w:t>
      </w:r>
    </w:p>
    <w:p w14:paraId="30D156D6" w14:textId="77777777" w:rsidR="005451DB" w:rsidRDefault="005451DB">
      <w:pPr>
        <w:spacing w:after="0"/>
        <w:rPr>
          <w:rFonts w:ascii="Times New Roman" w:eastAsia="Times New Roman" w:hAnsi="Times New Roman" w:cs="Times New Roman"/>
          <w:sz w:val="28"/>
          <w:szCs w:val="28"/>
        </w:rPr>
      </w:pPr>
    </w:p>
    <w:p w14:paraId="69FD1F50" w14:textId="77777777" w:rsidR="005451DB" w:rsidRDefault="00000000">
      <w:pPr>
        <w:spacing w:after="0"/>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2)  </w:t>
      </w:r>
      <w:r>
        <w:rPr>
          <w:rFonts w:ascii="Times New Roman" w:eastAsia="Times New Roman" w:hAnsi="Times New Roman" w:cs="Times New Roman"/>
          <w:b/>
          <w:sz w:val="28"/>
          <w:szCs w:val="28"/>
        </w:rPr>
        <w:t>Secondary reagent/antibody for 1-2 hours.</w:t>
      </w:r>
    </w:p>
    <w:p w14:paraId="2EA73C85" w14:textId="77777777" w:rsidR="005451DB" w:rsidRDefault="00000000">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Apply the secondary reagent appropriate to the antibody, i.e., if your antibody was raised in a rabbit, you will apply a fluorescent antibody such as Jackson goat anti-rabbit 488 (yellow in tube, excites to green in IF light) using about 250-300 microliter per slide or enough of the reagent to totally cover the tissue.  If your antibody was raised in some other animal, you will have to find a secondary to that animal, i.e., donkey anti-mouse, goat anti-rat, etc.  Usually a dilution of  1:300 to 1:500 in a diluent of 5% Sniper made in 1X TRIS is a good starting concentration to use.</w:t>
      </w:r>
    </w:p>
    <w:p w14:paraId="60C988D7" w14:textId="77777777" w:rsidR="005451DB" w:rsidRDefault="00000000">
      <w:pPr>
        <w:spacing w:after="0"/>
        <w:rPr>
          <w:rFonts w:ascii="Times New Roman" w:eastAsia="Times New Roman" w:hAnsi="Times New Roman" w:cs="Times New Roman"/>
          <w:color w:val="3C78D8"/>
          <w:sz w:val="28"/>
          <w:szCs w:val="28"/>
        </w:rPr>
      </w:pPr>
      <w:r>
        <w:rPr>
          <w:rFonts w:ascii="Times New Roman" w:eastAsia="Times New Roman" w:hAnsi="Times New Roman" w:cs="Times New Roman"/>
          <w:color w:val="3C78D8"/>
          <w:sz w:val="28"/>
          <w:szCs w:val="28"/>
        </w:rPr>
        <w:lastRenderedPageBreak/>
        <w:t>Often a cocktail of 2 secondary antibodies is used for dual chromogen staining.</w:t>
      </w:r>
    </w:p>
    <w:p w14:paraId="2E9387BC" w14:textId="77777777" w:rsidR="005451DB" w:rsidRDefault="00000000">
      <w:pPr>
        <w:spacing w:after="0"/>
        <w:rPr>
          <w:rFonts w:ascii="Times New Roman" w:eastAsia="Times New Roman" w:hAnsi="Times New Roman" w:cs="Times New Roman"/>
          <w:color w:val="990000"/>
          <w:sz w:val="28"/>
          <w:szCs w:val="28"/>
        </w:rPr>
      </w:pPr>
      <w:r>
        <w:rPr>
          <w:rFonts w:ascii="Times New Roman" w:eastAsia="Times New Roman" w:hAnsi="Times New Roman" w:cs="Times New Roman"/>
          <w:color w:val="3C78D8"/>
          <w:sz w:val="28"/>
          <w:szCs w:val="28"/>
        </w:rPr>
        <w:t>In this case, be careful to combine both chromogens in correct ratios with the diluent.  If the secondary has glycerol added (which is often the case to keep the solution from freezing), you will have to double the amount of antibody used.</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990000"/>
          <w:sz w:val="28"/>
          <w:szCs w:val="28"/>
        </w:rPr>
        <w:t xml:space="preserve">Jackson ImmunoResearch sells a host of secondary antibodies. Colors 594 excites red, 488 excites green…  </w:t>
      </w:r>
    </w:p>
    <w:p w14:paraId="6CCAF2CA" w14:textId="77777777" w:rsidR="005451DB" w:rsidRDefault="005451DB">
      <w:pPr>
        <w:spacing w:after="0"/>
        <w:rPr>
          <w:rFonts w:ascii="Times New Roman" w:eastAsia="Times New Roman" w:hAnsi="Times New Roman" w:cs="Times New Roman"/>
          <w:color w:val="990000"/>
          <w:sz w:val="28"/>
          <w:szCs w:val="28"/>
        </w:rPr>
      </w:pPr>
    </w:p>
    <w:p w14:paraId="40D111C4" w14:textId="77777777" w:rsidR="005451DB" w:rsidRDefault="00000000">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3)  Rinse slides with 1X TRIS; 5 minutes x 3</w:t>
      </w:r>
    </w:p>
    <w:p w14:paraId="2FA352B6" w14:textId="77777777" w:rsidR="005451DB" w:rsidRDefault="005451DB">
      <w:pPr>
        <w:spacing w:after="0"/>
        <w:rPr>
          <w:rFonts w:ascii="Times New Roman" w:eastAsia="Times New Roman" w:hAnsi="Times New Roman" w:cs="Times New Roman"/>
          <w:sz w:val="28"/>
          <w:szCs w:val="28"/>
        </w:rPr>
      </w:pPr>
    </w:p>
    <w:p w14:paraId="27A8E709" w14:textId="77777777" w:rsidR="005451DB" w:rsidRDefault="00000000">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4) If you do not want to use the solutions to block autofluorescence, mount slides in dim light conditions with Prolong gold with DAPI.  The dapi will stain the nuclear elements blue.  Cover slides in a slide box or tin foil to dry overnight at room temperature to set the mounting media.</w:t>
      </w:r>
    </w:p>
    <w:p w14:paraId="15B412B9" w14:textId="77777777" w:rsidR="005451DB" w:rsidRDefault="005451DB">
      <w:pPr>
        <w:spacing w:after="0"/>
        <w:rPr>
          <w:rFonts w:ascii="Times New Roman" w:eastAsia="Times New Roman" w:hAnsi="Times New Roman" w:cs="Times New Roman"/>
          <w:sz w:val="28"/>
          <w:szCs w:val="28"/>
        </w:rPr>
      </w:pPr>
    </w:p>
    <w:p w14:paraId="383EFD81" w14:textId="77777777" w:rsidR="005451DB" w:rsidRDefault="00000000">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5)  Blocking Autofluorescence (Optional step) with Vector TrueView</w:t>
      </w:r>
    </w:p>
    <w:p w14:paraId="638FFD7A" w14:textId="77777777" w:rsidR="005451DB" w:rsidRDefault="00000000">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ab/>
        <w:t>In IHC 4C frig, TrueView kit on top shelf</w:t>
      </w:r>
    </w:p>
    <w:p w14:paraId="25FC1354" w14:textId="77777777" w:rsidR="005451DB" w:rsidRDefault="00000000">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ab/>
        <w:t>Add equal volumes of reagents in order, mix A with B and mix together ~10 seconds.</w:t>
      </w:r>
    </w:p>
    <w:p w14:paraId="527E4778" w14:textId="77777777" w:rsidR="005451DB" w:rsidRDefault="00000000">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Add C and mix again ~10 seconds.  Calculate approx. 100/slide. </w:t>
      </w:r>
    </w:p>
    <w:p w14:paraId="5188AB26" w14:textId="77777777" w:rsidR="005451DB" w:rsidRDefault="00000000">
      <w:pPr>
        <w:spacing w:after="0"/>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Apply to tissue and incubate for 2-5 minutes.</w:t>
      </w:r>
    </w:p>
    <w:p w14:paraId="031AA182" w14:textId="77777777" w:rsidR="005451DB" w:rsidRDefault="00000000">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ab/>
        <w:t>Tissue will stain dark blue. Rinse with 1X Tris.</w:t>
      </w:r>
    </w:p>
    <w:p w14:paraId="2FB29D64" w14:textId="77777777" w:rsidR="005451DB" w:rsidRDefault="00000000">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ab/>
        <w:t>Stain with DAPI separately as in the following steps:</w:t>
      </w:r>
    </w:p>
    <w:p w14:paraId="724CE2C3" w14:textId="77777777" w:rsidR="005451DB" w:rsidRDefault="005451DB">
      <w:pPr>
        <w:spacing w:after="0"/>
        <w:rPr>
          <w:rFonts w:ascii="Times New Roman" w:eastAsia="Times New Roman" w:hAnsi="Times New Roman" w:cs="Times New Roman"/>
          <w:sz w:val="28"/>
          <w:szCs w:val="28"/>
        </w:rPr>
      </w:pPr>
    </w:p>
    <w:p w14:paraId="0AA45718" w14:textId="77777777" w:rsidR="005451DB" w:rsidRDefault="00000000">
      <w:pPr>
        <w:numPr>
          <w:ilvl w:val="0"/>
          <w:numId w:val="1"/>
        </w:num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DAPI aliquots are in the -20C freezer and should be diluted as follow:</w:t>
      </w:r>
    </w:p>
    <w:p w14:paraId="5DADD7C2" w14:textId="77777777" w:rsidR="005451DB" w:rsidRDefault="00000000">
      <w:pPr>
        <w:numPr>
          <w:ilvl w:val="1"/>
          <w:numId w:val="1"/>
        </w:num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2.1 ul concentrated DAPI in 100ul 1X Tris</w:t>
      </w:r>
    </w:p>
    <w:p w14:paraId="713B1579" w14:textId="77777777" w:rsidR="005451DB" w:rsidRDefault="00000000">
      <w:pPr>
        <w:numPr>
          <w:ilvl w:val="1"/>
          <w:numId w:val="1"/>
        </w:num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dilute the above solution 1:1000 in 1X Tris for the working solution of 1X DAPI</w:t>
      </w:r>
    </w:p>
    <w:p w14:paraId="02B3C7A9" w14:textId="77777777" w:rsidR="005451DB" w:rsidRDefault="00000000">
      <w:pPr>
        <w:numPr>
          <w:ilvl w:val="1"/>
          <w:numId w:val="1"/>
        </w:num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stain with the working solution of DAPI for 10 minutes</w:t>
      </w:r>
    </w:p>
    <w:p w14:paraId="45FF45E2" w14:textId="77777777" w:rsidR="005451DB" w:rsidRDefault="00000000">
      <w:pPr>
        <w:numPr>
          <w:ilvl w:val="1"/>
          <w:numId w:val="1"/>
        </w:num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Rinse in 1X TRIS a few times and coverslip with VectaShield Vibrance</w:t>
      </w:r>
    </w:p>
    <w:p w14:paraId="6D28BE60" w14:textId="77777777" w:rsidR="005451DB" w:rsidRDefault="00000000">
      <w:pPr>
        <w:numPr>
          <w:ilvl w:val="1"/>
          <w:numId w:val="1"/>
        </w:num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After coverslipping, cover slides and allow media to harden in the dark (room temp)</w:t>
      </w:r>
    </w:p>
    <w:p w14:paraId="4F1C6076" w14:textId="77777777" w:rsidR="005451DB" w:rsidRDefault="005451DB">
      <w:pPr>
        <w:spacing w:after="0"/>
        <w:rPr>
          <w:rFonts w:ascii="Times New Roman" w:eastAsia="Times New Roman" w:hAnsi="Times New Roman" w:cs="Times New Roman"/>
          <w:sz w:val="28"/>
          <w:szCs w:val="28"/>
        </w:rPr>
      </w:pPr>
    </w:p>
    <w:p w14:paraId="0EAD64D0" w14:textId="77777777" w:rsidR="005451DB" w:rsidRDefault="005451DB">
      <w:pPr>
        <w:spacing w:after="0"/>
        <w:rPr>
          <w:rFonts w:ascii="Times New Roman" w:eastAsia="Times New Roman" w:hAnsi="Times New Roman" w:cs="Times New Roman"/>
          <w:sz w:val="28"/>
          <w:szCs w:val="28"/>
        </w:rPr>
      </w:pPr>
    </w:p>
    <w:p w14:paraId="2D014027" w14:textId="77777777" w:rsidR="005451DB" w:rsidRDefault="005451DB">
      <w:pPr>
        <w:spacing w:after="0"/>
        <w:rPr>
          <w:rFonts w:ascii="Times New Roman" w:eastAsia="Times New Roman" w:hAnsi="Times New Roman" w:cs="Times New Roman"/>
          <w:b/>
          <w:sz w:val="24"/>
          <w:szCs w:val="24"/>
        </w:rPr>
      </w:pPr>
    </w:p>
    <w:p w14:paraId="2406E1AD" w14:textId="77777777" w:rsidR="005451DB" w:rsidRDefault="00000000">
      <w:pPr>
        <w:spacing w:after="0"/>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Results:</w:t>
      </w:r>
    </w:p>
    <w:p w14:paraId="370C6498" w14:textId="77777777" w:rsidR="005451DB"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Nuclei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Blue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717BDE47" w14:textId="312BDEE9" w:rsidR="005451DB"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488</w:t>
      </w:r>
      <w:r w:rsidR="00ED1286">
        <w:rPr>
          <w:rFonts w:ascii="Times New Roman" w:eastAsia="Times New Roman" w:hAnsi="Times New Roman" w:cs="Times New Roman"/>
          <w:sz w:val="24"/>
          <w:szCs w:val="24"/>
        </w:rPr>
        <w:tab/>
      </w:r>
      <w:r w:rsidR="00ED1286">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Green</w:t>
      </w:r>
    </w:p>
    <w:p w14:paraId="380B3970" w14:textId="46448950" w:rsidR="005451DB"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594</w:t>
      </w:r>
      <w:r w:rsidR="00ED1286">
        <w:rPr>
          <w:rFonts w:ascii="Times New Roman" w:eastAsia="Times New Roman" w:hAnsi="Times New Roman" w:cs="Times New Roman"/>
          <w:sz w:val="24"/>
          <w:szCs w:val="24"/>
        </w:rPr>
        <w:tab/>
      </w:r>
      <w:r w:rsidR="00ED1286">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Red</w:t>
      </w:r>
    </w:p>
    <w:p w14:paraId="21A74A0B" w14:textId="15725C1E" w:rsidR="005451DB"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647</w:t>
      </w:r>
      <w:r w:rsidR="00ED1286">
        <w:rPr>
          <w:rFonts w:ascii="Times New Roman" w:eastAsia="Times New Roman" w:hAnsi="Times New Roman" w:cs="Times New Roman"/>
          <w:sz w:val="24"/>
          <w:szCs w:val="24"/>
        </w:rPr>
        <w:tab/>
      </w:r>
      <w:r w:rsidR="00ED1286">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Far Red</w:t>
      </w:r>
      <w:r>
        <w:t xml:space="preserve">    </w:t>
      </w:r>
      <w:r>
        <w:tab/>
      </w:r>
      <w:r>
        <w:tab/>
      </w:r>
    </w:p>
    <w:p w14:paraId="29D03EFF" w14:textId="77777777" w:rsidR="005451DB" w:rsidRDefault="00000000">
      <w:pPr>
        <w:spacing w:after="0"/>
      </w:pPr>
      <w:r>
        <w:tab/>
      </w:r>
      <w:r>
        <w:tab/>
      </w:r>
      <w:r>
        <w:tab/>
      </w:r>
    </w:p>
    <w:p w14:paraId="350D7C8D" w14:textId="77777777" w:rsidR="005451DB" w:rsidRDefault="00000000">
      <w:pPr>
        <w:spacing w:after="0"/>
        <w:rPr>
          <w:sz w:val="28"/>
          <w:szCs w:val="28"/>
        </w:rPr>
      </w:pPr>
      <w:r>
        <w:rPr>
          <w:sz w:val="28"/>
          <w:szCs w:val="28"/>
        </w:rPr>
        <w:t xml:space="preserve">   </w:t>
      </w:r>
      <w:r>
        <w:rPr>
          <w:sz w:val="28"/>
          <w:szCs w:val="28"/>
        </w:rPr>
        <w:tab/>
      </w:r>
    </w:p>
    <w:p w14:paraId="617004BD" w14:textId="77777777" w:rsidR="005451DB" w:rsidRDefault="00000000">
      <w:pPr>
        <w:spacing w:after="0"/>
        <w:rPr>
          <w:sz w:val="28"/>
          <w:szCs w:val="28"/>
        </w:rPr>
      </w:pPr>
      <w:r>
        <w:rPr>
          <w:noProof/>
          <w:sz w:val="28"/>
          <w:szCs w:val="28"/>
        </w:rPr>
        <w:lastRenderedPageBreak/>
        <w:drawing>
          <wp:inline distT="114300" distB="114300" distL="114300" distR="114300" wp14:anchorId="6ED428A0" wp14:editId="5C276E52">
            <wp:extent cx="2082024" cy="2452688"/>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082024" cy="2452688"/>
                    </a:xfrm>
                    <a:prstGeom prst="rect">
                      <a:avLst/>
                    </a:prstGeom>
                    <a:ln/>
                  </pic:spPr>
                </pic:pic>
              </a:graphicData>
            </a:graphic>
          </wp:inline>
        </w:drawing>
      </w:r>
    </w:p>
    <w:sectPr w:rsidR="005451DB">
      <w:headerReference w:type="default" r:id="rId9"/>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73E2BC" w14:textId="77777777" w:rsidR="0049481E" w:rsidRDefault="0049481E" w:rsidP="00E330EB">
      <w:pPr>
        <w:spacing w:after="0"/>
      </w:pPr>
      <w:r>
        <w:separator/>
      </w:r>
    </w:p>
  </w:endnote>
  <w:endnote w:type="continuationSeparator" w:id="0">
    <w:p w14:paraId="562FA1D8" w14:textId="77777777" w:rsidR="0049481E" w:rsidRDefault="0049481E" w:rsidP="00E330E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C29FC8" w14:textId="77777777" w:rsidR="0049481E" w:rsidRDefault="0049481E" w:rsidP="00E330EB">
      <w:pPr>
        <w:spacing w:after="0"/>
      </w:pPr>
      <w:r>
        <w:separator/>
      </w:r>
    </w:p>
  </w:footnote>
  <w:footnote w:type="continuationSeparator" w:id="0">
    <w:p w14:paraId="1D957239" w14:textId="77777777" w:rsidR="0049481E" w:rsidRDefault="0049481E" w:rsidP="00E330E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260DA" w14:textId="77777777" w:rsidR="00E330EB" w:rsidRPr="009F1CBB" w:rsidRDefault="00E330EB" w:rsidP="00E330EB">
    <w:pPr>
      <w:pStyle w:val="Header"/>
      <w:jc w:val="right"/>
      <w:rPr>
        <w:rFonts w:ascii="Arial" w:hAnsi="Arial" w:cs="Arial"/>
        <w:sz w:val="20"/>
        <w:szCs w:val="20"/>
      </w:rPr>
    </w:pPr>
    <w:r>
      <w:rPr>
        <w:rFonts w:ascii="Arial" w:hAnsi="Arial" w:cs="Arial"/>
        <w:sz w:val="20"/>
        <w:szCs w:val="20"/>
      </w:rPr>
      <w:t>Updated 2-19-2023</w:t>
    </w:r>
  </w:p>
  <w:p w14:paraId="606FA96D" w14:textId="77777777" w:rsidR="00E330EB" w:rsidRDefault="00E330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6255F3"/>
    <w:multiLevelType w:val="multilevel"/>
    <w:tmpl w:val="076E83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B68185F"/>
    <w:multiLevelType w:val="multilevel"/>
    <w:tmpl w:val="3BA69F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72305768">
    <w:abstractNumId w:val="1"/>
  </w:num>
  <w:num w:numId="2" w16cid:durableId="12516231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51DB"/>
    <w:rsid w:val="0049481E"/>
    <w:rsid w:val="004D52DA"/>
    <w:rsid w:val="005451DB"/>
    <w:rsid w:val="00E330EB"/>
    <w:rsid w:val="00ED12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6426B6"/>
  <w15:docId w15:val="{0F0B5C6F-2C32-5141-A35D-D948DDC0B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0E7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384854"/>
    <w:pPr>
      <w:tabs>
        <w:tab w:val="center" w:pos="4680"/>
        <w:tab w:val="right" w:pos="9360"/>
      </w:tabs>
    </w:pPr>
  </w:style>
  <w:style w:type="character" w:customStyle="1" w:styleId="HeaderChar">
    <w:name w:val="Header Char"/>
    <w:link w:val="Header"/>
    <w:uiPriority w:val="99"/>
    <w:rsid w:val="00384854"/>
    <w:rPr>
      <w:sz w:val="22"/>
      <w:szCs w:val="22"/>
    </w:rPr>
  </w:style>
  <w:style w:type="paragraph" w:styleId="Footer">
    <w:name w:val="footer"/>
    <w:basedOn w:val="Normal"/>
    <w:link w:val="FooterChar"/>
    <w:uiPriority w:val="99"/>
    <w:unhideWhenUsed/>
    <w:rsid w:val="00384854"/>
    <w:pPr>
      <w:tabs>
        <w:tab w:val="center" w:pos="4680"/>
        <w:tab w:val="right" w:pos="9360"/>
      </w:tabs>
    </w:pPr>
  </w:style>
  <w:style w:type="character" w:customStyle="1" w:styleId="FooterChar">
    <w:name w:val="Footer Char"/>
    <w:link w:val="Footer"/>
    <w:uiPriority w:val="99"/>
    <w:rsid w:val="00384854"/>
    <w:rPr>
      <w:sz w:val="22"/>
      <w:szCs w:val="22"/>
    </w:rPr>
  </w:style>
  <w:style w:type="paragraph" w:styleId="BalloonText">
    <w:name w:val="Balloon Text"/>
    <w:basedOn w:val="Normal"/>
    <w:link w:val="BalloonTextChar"/>
    <w:uiPriority w:val="99"/>
    <w:semiHidden/>
    <w:unhideWhenUsed/>
    <w:rsid w:val="00384854"/>
    <w:pPr>
      <w:spacing w:after="0"/>
    </w:pPr>
    <w:rPr>
      <w:rFonts w:ascii="Tahoma" w:hAnsi="Tahoma" w:cs="Tahoma"/>
      <w:sz w:val="16"/>
      <w:szCs w:val="16"/>
    </w:rPr>
  </w:style>
  <w:style w:type="character" w:customStyle="1" w:styleId="BalloonTextChar">
    <w:name w:val="Balloon Text Char"/>
    <w:link w:val="BalloonText"/>
    <w:uiPriority w:val="99"/>
    <w:semiHidden/>
    <w:rsid w:val="00384854"/>
    <w:rPr>
      <w:rFonts w:ascii="Tahoma" w:hAnsi="Tahoma" w:cs="Tahoma"/>
      <w:sz w:val="16"/>
      <w:szCs w:val="16"/>
    </w:rPr>
  </w:style>
  <w:style w:type="table" w:styleId="TableGrid">
    <w:name w:val="Table Grid"/>
    <w:basedOn w:val="TableNormal"/>
    <w:uiPriority w:val="59"/>
    <w:rsid w:val="00E4083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Ar9YK+aB99ENk37rcxoyY8pvqyQ==">AMUW2mX1IF/ZhnZu1Ubwc0jxfuzi1yazYPWXMWFaREEBqtTf5OOQN7x29z66w40iD6XkLTE4ap2hJBmxk7wl02FHW1ojyljJoaDRRpr8SAqMHwAY3NzGZ9VphEOfxjZnZwM6v0oX1kbj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1115</Words>
  <Characters>6358</Characters>
  <Application>Microsoft Office Word</Application>
  <DocSecurity>0</DocSecurity>
  <Lines>52</Lines>
  <Paragraphs>14</Paragraphs>
  <ScaleCrop>false</ScaleCrop>
  <Company/>
  <LinksUpToDate>false</LinksUpToDate>
  <CharactersWithSpaces>7459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Joyce</dc:creator>
  <cp:lastModifiedBy>Suppressed entry</cp:lastModifiedBy>
  <cp:revision>4</cp:revision>
  <dcterms:created xsi:type="dcterms:W3CDTF">2024-02-15T16:42:00Z</dcterms:created>
  <dcterms:modified xsi:type="dcterms:W3CDTF">2024-02-19T21:04:00Z</dcterms:modified>
</cp:coreProperties>
</file>