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C107" w14:textId="0760AF47" w:rsidR="008728D1" w:rsidRPr="008728D1" w:rsidRDefault="008728D1" w:rsidP="008728D1">
      <w:pPr>
        <w:spacing w:before="100" w:beforeAutospacing="1" w:after="100" w:afterAutospacing="1" w:line="480" w:lineRule="auto"/>
        <w:contextualSpacing/>
        <w:rPr>
          <w:rFonts w:ascii="Arial" w:hAnsi="Arial" w:cs="Arial"/>
          <w:b/>
          <w:bCs/>
          <w:color w:val="000000" w:themeColor="text1"/>
        </w:rPr>
      </w:pPr>
      <w:bookmarkStart w:id="0" w:name="_GoBack"/>
      <w:bookmarkEnd w:id="0"/>
      <w:proofErr w:type="spellStart"/>
      <w:r w:rsidRPr="008728D1">
        <w:rPr>
          <w:rFonts w:ascii="Arial" w:hAnsi="Arial" w:cs="Arial"/>
          <w:b/>
          <w:bCs/>
          <w:color w:val="000000" w:themeColor="text1"/>
        </w:rPr>
        <w:t>Biotinylation</w:t>
      </w:r>
      <w:proofErr w:type="spellEnd"/>
      <w:r w:rsidRPr="008728D1">
        <w:rPr>
          <w:rFonts w:ascii="Arial" w:hAnsi="Arial" w:cs="Arial"/>
          <w:b/>
          <w:bCs/>
          <w:color w:val="000000" w:themeColor="text1"/>
        </w:rPr>
        <w:t xml:space="preserve"> by antibody recognition</w:t>
      </w:r>
    </w:p>
    <w:p w14:paraId="19B3CF1C" w14:textId="236FA2A8" w:rsidR="00216F79" w:rsidRPr="001A0680" w:rsidRDefault="00216F79" w:rsidP="00216F79">
      <w:pPr>
        <w:spacing w:before="100" w:beforeAutospacing="1" w:after="100" w:afterAutospacing="1" w:line="480" w:lineRule="auto"/>
        <w:ind w:firstLine="720"/>
        <w:contextualSpacing/>
        <w:rPr>
          <w:rFonts w:ascii="Arial" w:hAnsi="Arial" w:cs="Arial"/>
          <w:color w:val="000000" w:themeColor="text1"/>
        </w:rPr>
      </w:pPr>
      <w:r w:rsidRPr="001A0680">
        <w:rPr>
          <w:rFonts w:ascii="Arial" w:hAnsi="Arial" w:cs="Arial"/>
          <w:color w:val="000000" w:themeColor="text1"/>
        </w:rPr>
        <w:t xml:space="preserve">Briefly, brain sections collected at 240-micron intervals across the neuroaxis were placed into a net well (Brain research laboratories) and washed 3 times for 1 hour each in TBST. Sections were then placed in 0.3% hydrogen peroxide and 0.1% sodium </w:t>
      </w:r>
      <w:proofErr w:type="spellStart"/>
      <w:r w:rsidRPr="001A0680">
        <w:rPr>
          <w:rFonts w:ascii="Arial" w:hAnsi="Arial" w:cs="Arial"/>
          <w:color w:val="000000" w:themeColor="text1"/>
        </w:rPr>
        <w:t>azide</w:t>
      </w:r>
      <w:proofErr w:type="spellEnd"/>
      <w:r w:rsidRPr="001A0680">
        <w:rPr>
          <w:rFonts w:ascii="Arial" w:hAnsi="Arial" w:cs="Arial"/>
          <w:color w:val="000000" w:themeColor="text1"/>
        </w:rPr>
        <w:t xml:space="preserve"> diluted in blocking buffer for 1h at room temperature to quench endogenous peroxidases. Sections were then briefly rinsed in TBST and incubated in anti-PSER129 antibody EP1536Y diluted 1:50,000 in blocking buffer overnight at 4°C with gentle agitation. The following day, sections were washed 3 times in TBST, then incubated with biotinylated anti-rabbit antibody diluted 1:200 in blocking buffer for 1h at room </w:t>
      </w:r>
      <w:proofErr w:type="gramStart"/>
      <w:r w:rsidRPr="001A0680">
        <w:rPr>
          <w:rFonts w:ascii="Arial" w:hAnsi="Arial" w:cs="Arial"/>
          <w:color w:val="000000" w:themeColor="text1"/>
        </w:rPr>
        <w:t>temperature</w:t>
      </w:r>
      <w:proofErr w:type="gramEnd"/>
      <w:r w:rsidRPr="001A0680">
        <w:rPr>
          <w:rFonts w:ascii="Arial" w:hAnsi="Arial" w:cs="Arial"/>
          <w:color w:val="000000" w:themeColor="text1"/>
        </w:rPr>
        <w:t xml:space="preserve">. Sections were then washed 3 times in TBST, incubated with ABC reagent for 1h, and washed off with borate buffer. Sections were then incubated with borate buffer containing </w:t>
      </w:r>
      <w:proofErr w:type="spellStart"/>
      <w:r w:rsidRPr="001A0680">
        <w:rPr>
          <w:rFonts w:ascii="Arial" w:hAnsi="Arial" w:cs="Arial"/>
          <w:color w:val="000000" w:themeColor="text1"/>
        </w:rPr>
        <w:t>biotinyl</w:t>
      </w:r>
      <w:proofErr w:type="spellEnd"/>
      <w:r w:rsidRPr="001A0680">
        <w:rPr>
          <w:rFonts w:ascii="Arial" w:hAnsi="Arial" w:cs="Arial"/>
          <w:color w:val="000000" w:themeColor="text1"/>
        </w:rPr>
        <w:t xml:space="preserve"> </w:t>
      </w:r>
      <w:proofErr w:type="spellStart"/>
      <w:r w:rsidRPr="001A0680">
        <w:rPr>
          <w:rFonts w:ascii="Arial" w:hAnsi="Arial" w:cs="Arial"/>
          <w:color w:val="000000" w:themeColor="text1"/>
        </w:rPr>
        <w:t>tyramide</w:t>
      </w:r>
      <w:proofErr w:type="spellEnd"/>
      <w:r w:rsidRPr="001A0680">
        <w:rPr>
          <w:rFonts w:ascii="Arial" w:hAnsi="Arial" w:cs="Arial"/>
          <w:color w:val="000000" w:themeColor="text1"/>
        </w:rPr>
        <w:t xml:space="preserve"> as described above. Sections were then washed overnight with TBST, gathered in a 1.5mL Eppendorf tube, centrifuged at 3,000 X g for 15 min to pellet floating sections, and supernatant discarded. Each sample was then briefly sonicated in 1mL of crosslink reversal buffer (5% SDS, 500mM Tris-HCl pH 8.0, 150mM NaCl, 2mM EDTA) and heated for 30 minutes at 98°C followed by 1h at 90°C. Samples were centrifuged at 20,000 x g for 20 min and the supernatant then diluted 1:10 in modified TBST (20 mM Tris-HCl, 200mM NaCl, 2mM EDTA, and 0.5% Triton X-100). Each sample was then incubated with 40mg of streptavidin magnetic beads (</w:t>
      </w:r>
      <w:proofErr w:type="spellStart"/>
      <w:r w:rsidRPr="001A0680">
        <w:rPr>
          <w:rFonts w:ascii="Arial" w:hAnsi="Arial" w:cs="Arial"/>
          <w:color w:val="000000" w:themeColor="text1"/>
        </w:rPr>
        <w:t>Thermofisher</w:t>
      </w:r>
      <w:proofErr w:type="spellEnd"/>
      <w:r w:rsidRPr="001A0680">
        <w:rPr>
          <w:rFonts w:ascii="Arial" w:hAnsi="Arial" w:cs="Arial"/>
          <w:color w:val="000000" w:themeColor="text1"/>
        </w:rPr>
        <w:t xml:space="preserve"> Scientific) for 2h at room temperature with constant mixing. Beads were collected using a magnetic stand (</w:t>
      </w:r>
      <w:proofErr w:type="spellStart"/>
      <w:r w:rsidRPr="001A0680">
        <w:rPr>
          <w:rFonts w:ascii="Arial" w:hAnsi="Arial" w:cs="Arial"/>
          <w:color w:val="000000" w:themeColor="text1"/>
        </w:rPr>
        <w:t>Thermofisher</w:t>
      </w:r>
      <w:proofErr w:type="spellEnd"/>
      <w:r w:rsidRPr="001A0680">
        <w:rPr>
          <w:rFonts w:ascii="Arial" w:hAnsi="Arial" w:cs="Arial"/>
          <w:color w:val="000000" w:themeColor="text1"/>
        </w:rPr>
        <w:t xml:space="preserve"> Scientific), beads were washed 3 times in 10 mL modified TBST, and then overnight in 10mL of stringent wash buffer (20mM Tris-HCl pH 7.6, 200 mM NaCl, 0.1% SDS, 2mM EDTA). The following day beads were </w:t>
      </w:r>
      <w:r w:rsidRPr="001A0680">
        <w:rPr>
          <w:rFonts w:ascii="Arial" w:hAnsi="Arial" w:cs="Arial"/>
          <w:color w:val="000000" w:themeColor="text1"/>
        </w:rPr>
        <w:lastRenderedPageBreak/>
        <w:t>collected using magnetic stand and resuspended in 100 µl 1 X Bolt LDS sample buffer with reducing agent (</w:t>
      </w:r>
      <w:proofErr w:type="spellStart"/>
      <w:r w:rsidRPr="001A0680">
        <w:rPr>
          <w:rFonts w:ascii="Arial" w:hAnsi="Arial" w:cs="Arial"/>
          <w:color w:val="000000" w:themeColor="text1"/>
        </w:rPr>
        <w:t>Thermofisher</w:t>
      </w:r>
      <w:proofErr w:type="spellEnd"/>
      <w:r w:rsidRPr="001A0680">
        <w:rPr>
          <w:rFonts w:ascii="Arial" w:hAnsi="Arial" w:cs="Arial"/>
          <w:color w:val="000000" w:themeColor="text1"/>
        </w:rPr>
        <w:t>) then heated for 10 min at 98°C. Samples were vortexed vigorously and beads removed using magnetic stand. 70µl of the sample was electrophoresed approximately 2 cm into a Bolt gel (</w:t>
      </w:r>
      <w:proofErr w:type="spellStart"/>
      <w:r w:rsidRPr="001A0680">
        <w:rPr>
          <w:rFonts w:ascii="Arial" w:hAnsi="Arial" w:cs="Arial"/>
          <w:color w:val="000000" w:themeColor="text1"/>
        </w:rPr>
        <w:t>ThermoFisher</w:t>
      </w:r>
      <w:proofErr w:type="spellEnd"/>
      <w:r w:rsidRPr="001A0680">
        <w:rPr>
          <w:rFonts w:ascii="Arial" w:hAnsi="Arial" w:cs="Arial"/>
          <w:color w:val="000000" w:themeColor="text1"/>
        </w:rPr>
        <w:t xml:space="preserve">). The gel was then fixed in 50% ethanol and 10% acetic acid for 1h. The gel was washed several times in dH20, and proteins stained with colloidal Coomassie blue. The entire sample was then excised for trypsin digestion and mass spectrometry. </w:t>
      </w:r>
    </w:p>
    <w:p w14:paraId="5307D5CD" w14:textId="01608E9E" w:rsidR="00216F79" w:rsidRPr="001A0680" w:rsidRDefault="008728D1" w:rsidP="00216F79">
      <w:pPr>
        <w:spacing w:before="100" w:beforeAutospacing="1" w:after="100" w:afterAutospacing="1" w:line="480" w:lineRule="auto"/>
        <w:ind w:firstLine="720"/>
        <w:contextualSpacing/>
        <w:rPr>
          <w:rFonts w:ascii="Arial" w:hAnsi="Arial" w:cs="Arial"/>
          <w:color w:val="000000" w:themeColor="text1"/>
        </w:rPr>
      </w:pPr>
      <w:r>
        <w:rPr>
          <w:rFonts w:ascii="Arial" w:hAnsi="Arial" w:cs="Arial"/>
          <w:color w:val="000000" w:themeColor="text1"/>
        </w:rPr>
        <w:t>G</w:t>
      </w:r>
      <w:r w:rsidR="00216F79" w:rsidRPr="001A0680">
        <w:rPr>
          <w:rFonts w:ascii="Arial" w:hAnsi="Arial" w:cs="Arial"/>
          <w:color w:val="000000" w:themeColor="text1"/>
        </w:rPr>
        <w:t>el pieces were washed with 100 mM ammonium bicarbonate (</w:t>
      </w:r>
      <w:proofErr w:type="spellStart"/>
      <w:r w:rsidR="00216F79" w:rsidRPr="001A0680">
        <w:rPr>
          <w:rFonts w:ascii="Arial" w:hAnsi="Arial" w:cs="Arial"/>
          <w:color w:val="000000" w:themeColor="text1"/>
        </w:rPr>
        <w:t>AmB</w:t>
      </w:r>
      <w:proofErr w:type="spellEnd"/>
      <w:r w:rsidR="00216F79" w:rsidRPr="001A0680">
        <w:rPr>
          <w:rFonts w:ascii="Arial" w:hAnsi="Arial" w:cs="Arial"/>
          <w:color w:val="000000" w:themeColor="text1"/>
        </w:rPr>
        <w:t xml:space="preserve">)/acetonitrile (ACN) and reduced with 10 mM dithiothreitol (DTT) at 50°C for 45 minutes. Cysteines were alkylated using 100 mM iodoacetamide in the dark for 45 minutes at room temperature (RT). Gel bands were washed in 100 </w:t>
      </w:r>
      <w:proofErr w:type="spellStart"/>
      <w:r w:rsidR="00216F79" w:rsidRPr="001A0680">
        <w:rPr>
          <w:rFonts w:ascii="Arial" w:hAnsi="Arial" w:cs="Arial"/>
          <w:color w:val="000000" w:themeColor="text1"/>
        </w:rPr>
        <w:t>mM</w:t>
      </w:r>
      <w:proofErr w:type="spellEnd"/>
      <w:r w:rsidR="00216F79" w:rsidRPr="001A0680">
        <w:rPr>
          <w:rFonts w:ascii="Arial" w:hAnsi="Arial" w:cs="Arial"/>
          <w:color w:val="000000" w:themeColor="text1"/>
        </w:rPr>
        <w:t xml:space="preserve"> </w:t>
      </w:r>
      <w:proofErr w:type="spellStart"/>
      <w:r w:rsidR="00216F79" w:rsidRPr="001A0680">
        <w:rPr>
          <w:rFonts w:ascii="Arial" w:hAnsi="Arial" w:cs="Arial"/>
          <w:color w:val="000000" w:themeColor="text1"/>
        </w:rPr>
        <w:t>AmB</w:t>
      </w:r>
      <w:proofErr w:type="spellEnd"/>
      <w:r w:rsidR="00216F79" w:rsidRPr="001A0680">
        <w:rPr>
          <w:rFonts w:ascii="Arial" w:hAnsi="Arial" w:cs="Arial"/>
          <w:color w:val="000000" w:themeColor="text1"/>
        </w:rPr>
        <w:t xml:space="preserve">/ACN prior to adding 1 µg trypsin (Promega #V5111) for overnight incubation at 37°C. Peptide containing supernatants were collected into a separate tube. Gel pieces were washed with gentle shaking in 50% ACN/1% FA at RT for ten minutes, and supernatant was collected in the previous tubes. Final peptide extraction step was done with 80% ACN/1% FA, and 100% ACN, and all supernatant was collected. Peptides were dried in a </w:t>
      </w:r>
      <w:proofErr w:type="spellStart"/>
      <w:r w:rsidR="00216F79" w:rsidRPr="001A0680">
        <w:rPr>
          <w:rFonts w:ascii="Arial" w:hAnsi="Arial" w:cs="Arial"/>
          <w:color w:val="000000" w:themeColor="text1"/>
        </w:rPr>
        <w:t>speedvac</w:t>
      </w:r>
      <w:proofErr w:type="spellEnd"/>
      <w:r w:rsidR="00216F79" w:rsidRPr="001A0680">
        <w:rPr>
          <w:rFonts w:ascii="Arial" w:hAnsi="Arial" w:cs="Arial"/>
          <w:color w:val="000000" w:themeColor="text1"/>
        </w:rPr>
        <w:t xml:space="preserve"> and reconstituted with 5% ACN/0.1% FA in water before injecting into LC-MS/MS.</w:t>
      </w:r>
    </w:p>
    <w:p w14:paraId="6EA1FC27" w14:textId="77777777" w:rsidR="00216F79" w:rsidRPr="001A0680" w:rsidRDefault="00216F79" w:rsidP="00216F79">
      <w:pPr>
        <w:spacing w:before="100" w:beforeAutospacing="1" w:after="100" w:afterAutospacing="1" w:line="480" w:lineRule="auto"/>
        <w:ind w:firstLine="720"/>
        <w:contextualSpacing/>
        <w:rPr>
          <w:rFonts w:ascii="Arial" w:hAnsi="Arial" w:cs="Arial"/>
          <w:color w:val="000000" w:themeColor="text1"/>
        </w:rPr>
      </w:pPr>
      <w:r w:rsidRPr="001A0680">
        <w:rPr>
          <w:rFonts w:ascii="Arial" w:hAnsi="Arial" w:cs="Arial"/>
          <w:color w:val="000000" w:themeColor="text1"/>
        </w:rPr>
        <w:t xml:space="preserve">Peptides were analyzed by LC-MS/MS using a </w:t>
      </w:r>
      <w:proofErr w:type="spellStart"/>
      <w:r w:rsidRPr="001A0680">
        <w:rPr>
          <w:rFonts w:ascii="Arial" w:hAnsi="Arial" w:cs="Arial"/>
          <w:color w:val="000000" w:themeColor="text1"/>
        </w:rPr>
        <w:t>Dionex</w:t>
      </w:r>
      <w:proofErr w:type="spellEnd"/>
      <w:r w:rsidRPr="001A0680">
        <w:rPr>
          <w:rFonts w:ascii="Arial" w:hAnsi="Arial" w:cs="Arial"/>
          <w:color w:val="000000" w:themeColor="text1"/>
        </w:rPr>
        <w:t xml:space="preserve"> </w:t>
      </w:r>
      <w:proofErr w:type="spellStart"/>
      <w:r w:rsidRPr="001A0680">
        <w:rPr>
          <w:rFonts w:ascii="Arial" w:hAnsi="Arial" w:cs="Arial"/>
          <w:color w:val="000000" w:themeColor="text1"/>
        </w:rPr>
        <w:t>UltiMate</w:t>
      </w:r>
      <w:proofErr w:type="spellEnd"/>
      <w:r w:rsidRPr="001A0680">
        <w:rPr>
          <w:rFonts w:ascii="Arial" w:hAnsi="Arial" w:cs="Arial"/>
          <w:color w:val="000000" w:themeColor="text1"/>
        </w:rPr>
        <w:t xml:space="preserve"> 3000 Rapid Separation </w:t>
      </w:r>
      <w:proofErr w:type="spellStart"/>
      <w:r w:rsidRPr="001A0680">
        <w:rPr>
          <w:rFonts w:ascii="Arial" w:hAnsi="Arial" w:cs="Arial"/>
          <w:color w:val="000000" w:themeColor="text1"/>
        </w:rPr>
        <w:t>nanoLC</w:t>
      </w:r>
      <w:proofErr w:type="spellEnd"/>
      <w:r w:rsidRPr="001A0680">
        <w:rPr>
          <w:rFonts w:ascii="Arial" w:hAnsi="Arial" w:cs="Arial"/>
          <w:color w:val="000000" w:themeColor="text1"/>
        </w:rPr>
        <w:t xml:space="preserve"> coupled to an Orbitrap Elite Mass Spectrometer (</w:t>
      </w:r>
      <w:proofErr w:type="spellStart"/>
      <w:r w:rsidRPr="001A0680">
        <w:rPr>
          <w:rFonts w:ascii="Arial" w:hAnsi="Arial" w:cs="Arial"/>
          <w:color w:val="000000" w:themeColor="text1"/>
        </w:rPr>
        <w:t>Thermo</w:t>
      </w:r>
      <w:proofErr w:type="spellEnd"/>
      <w:r w:rsidRPr="001A0680">
        <w:rPr>
          <w:rFonts w:ascii="Arial" w:hAnsi="Arial" w:cs="Arial"/>
          <w:color w:val="000000" w:themeColor="text1"/>
        </w:rPr>
        <w:t xml:space="preserve"> Fisher Scientific Inc.). Samples were loaded onto the trap column, which was 150 </w:t>
      </w:r>
      <w:proofErr w:type="spellStart"/>
      <w:r w:rsidRPr="001A0680">
        <w:rPr>
          <w:rFonts w:ascii="Arial" w:hAnsi="Arial" w:cs="Arial"/>
          <w:color w:val="000000" w:themeColor="text1"/>
        </w:rPr>
        <w:t>μm</w:t>
      </w:r>
      <w:proofErr w:type="spellEnd"/>
      <w:r w:rsidRPr="001A0680">
        <w:rPr>
          <w:rFonts w:ascii="Arial" w:hAnsi="Arial" w:cs="Arial"/>
          <w:color w:val="000000" w:themeColor="text1"/>
        </w:rPr>
        <w:t xml:space="preserve"> x 3 cm in-house packed with 3 µm </w:t>
      </w:r>
      <w:proofErr w:type="spellStart"/>
      <w:r w:rsidRPr="001A0680">
        <w:rPr>
          <w:rFonts w:ascii="Arial" w:hAnsi="Arial" w:cs="Arial"/>
          <w:color w:val="000000" w:themeColor="text1"/>
        </w:rPr>
        <w:t>ReproSil-Pur</w:t>
      </w:r>
      <w:proofErr w:type="spellEnd"/>
      <w:r w:rsidRPr="001A0680">
        <w:rPr>
          <w:rFonts w:ascii="Arial" w:hAnsi="Arial" w:cs="Arial"/>
          <w:color w:val="000000" w:themeColor="text1"/>
        </w:rPr>
        <w:t xml:space="preserve">® beads. The analytical column was a 75 µm x 10.5 cm </w:t>
      </w:r>
      <w:proofErr w:type="spellStart"/>
      <w:r w:rsidRPr="001A0680">
        <w:rPr>
          <w:rFonts w:ascii="Arial" w:hAnsi="Arial" w:cs="Arial"/>
          <w:color w:val="000000" w:themeColor="text1"/>
        </w:rPr>
        <w:t>PicoChip</w:t>
      </w:r>
      <w:proofErr w:type="spellEnd"/>
      <w:r w:rsidRPr="001A0680">
        <w:rPr>
          <w:rFonts w:ascii="Arial" w:hAnsi="Arial" w:cs="Arial"/>
          <w:color w:val="000000" w:themeColor="text1"/>
        </w:rPr>
        <w:t xml:space="preserve"> column packed with 3 µm </w:t>
      </w:r>
      <w:proofErr w:type="spellStart"/>
      <w:r w:rsidRPr="001A0680">
        <w:rPr>
          <w:rFonts w:ascii="Arial" w:hAnsi="Arial" w:cs="Arial"/>
          <w:color w:val="000000" w:themeColor="text1"/>
        </w:rPr>
        <w:t>ReproSil-Pur</w:t>
      </w:r>
      <w:proofErr w:type="spellEnd"/>
      <w:r w:rsidRPr="001A0680">
        <w:rPr>
          <w:rFonts w:ascii="Arial" w:hAnsi="Arial" w:cs="Arial"/>
          <w:color w:val="000000" w:themeColor="text1"/>
        </w:rPr>
        <w:t xml:space="preserve">® beads (New Objective, Inc. Woburn, MA). The flow rate was kept at 300 </w:t>
      </w:r>
      <w:proofErr w:type="spellStart"/>
      <w:r w:rsidRPr="001A0680">
        <w:rPr>
          <w:rFonts w:ascii="Arial" w:hAnsi="Arial" w:cs="Arial"/>
          <w:color w:val="000000" w:themeColor="text1"/>
        </w:rPr>
        <w:t>nL</w:t>
      </w:r>
      <w:proofErr w:type="spellEnd"/>
      <w:r w:rsidRPr="001A0680">
        <w:rPr>
          <w:rFonts w:ascii="Arial" w:hAnsi="Arial" w:cs="Arial"/>
          <w:color w:val="000000" w:themeColor="text1"/>
        </w:rPr>
        <w:t xml:space="preserve">/min. All fractions were eluted from the </w:t>
      </w:r>
      <w:r w:rsidRPr="001A0680">
        <w:rPr>
          <w:rFonts w:ascii="Arial" w:hAnsi="Arial" w:cs="Arial"/>
          <w:color w:val="000000" w:themeColor="text1"/>
        </w:rPr>
        <w:lastRenderedPageBreak/>
        <w:t xml:space="preserve">analytical column at a flow rate of 300 </w:t>
      </w:r>
      <w:proofErr w:type="spellStart"/>
      <w:r w:rsidRPr="001A0680">
        <w:rPr>
          <w:rFonts w:ascii="Arial" w:hAnsi="Arial" w:cs="Arial"/>
          <w:color w:val="000000" w:themeColor="text1"/>
        </w:rPr>
        <w:t>nL</w:t>
      </w:r>
      <w:proofErr w:type="spellEnd"/>
      <w:r w:rsidRPr="001A0680">
        <w:rPr>
          <w:rFonts w:ascii="Arial" w:hAnsi="Arial" w:cs="Arial"/>
          <w:color w:val="000000" w:themeColor="text1"/>
        </w:rPr>
        <w:t xml:space="preserve">/min using an initial gradient elution of 5% B from 0 to 5 min, transitioned to 40% over 100 min, 60% for 4 mins, ramping up to 90% B for 3 min, holding 90% B for 3 min, followed by re-equilibration of 5% B at 10 min with a total run time of 120 min. Mass spectra (MS) and tandem mass spectra (MS/MS) were recorded in positive-ion and high-sensitivity mode with a resolution of </w:t>
      </w:r>
      <w:r w:rsidRPr="001A0680">
        <w:rPr>
          <w:rFonts w:ascii="Cambria Math" w:hAnsi="Cambria Math" w:cs="Cambria Math"/>
          <w:color w:val="000000" w:themeColor="text1"/>
        </w:rPr>
        <w:t>∼</w:t>
      </w:r>
      <w:r w:rsidRPr="001A0680">
        <w:rPr>
          <w:rFonts w:ascii="Arial" w:hAnsi="Arial" w:cs="Arial"/>
          <w:color w:val="000000" w:themeColor="text1"/>
        </w:rPr>
        <w:t>60,000 full-width half-maximum. The 15 most abundant precursor ions in each MS1 scan were selected for fragmentation by collision-induced dissociation (CID) at 35% normalized collision energy in the ion trap. Previously selected ions were dynamically excluded from re-selection for 60 s. The collected raw files spectra were stored in. raw format.</w:t>
      </w:r>
    </w:p>
    <w:p w14:paraId="57534679" w14:textId="77777777" w:rsidR="00216F79" w:rsidRDefault="00216F79" w:rsidP="00216F79">
      <w:pPr>
        <w:spacing w:before="100" w:beforeAutospacing="1" w:after="100" w:afterAutospacing="1" w:line="480" w:lineRule="auto"/>
        <w:ind w:firstLine="720"/>
        <w:contextualSpacing/>
        <w:rPr>
          <w:rFonts w:ascii="Arial" w:hAnsi="Arial" w:cs="Arial"/>
          <w:color w:val="000000" w:themeColor="text1"/>
        </w:rPr>
      </w:pPr>
      <w:r w:rsidRPr="001A0680">
        <w:rPr>
          <w:rFonts w:ascii="Arial" w:hAnsi="Arial" w:cs="Arial"/>
          <w:color w:val="000000" w:themeColor="text1"/>
        </w:rPr>
        <w:t xml:space="preserve">Proteins were identified from the MS raw files using the Mascot search engine (Matrix Science, London, UK. version 2.5.1). MS/MS spectra were searched against the </w:t>
      </w:r>
      <w:proofErr w:type="spellStart"/>
      <w:r w:rsidRPr="001A0680">
        <w:rPr>
          <w:rFonts w:ascii="Arial" w:hAnsi="Arial" w:cs="Arial"/>
          <w:color w:val="000000" w:themeColor="text1"/>
        </w:rPr>
        <w:t>SwissProt</w:t>
      </w:r>
      <w:proofErr w:type="spellEnd"/>
      <w:r w:rsidRPr="001A0680">
        <w:rPr>
          <w:rFonts w:ascii="Arial" w:hAnsi="Arial" w:cs="Arial"/>
          <w:color w:val="000000" w:themeColor="text1"/>
        </w:rPr>
        <w:t xml:space="preserve"> mouse database. All searches included carbamidomethyl cysteine as a fixed modification and oxidized methionine, deamidated asparagine and aspartic acid, and acetylated N-terminal as variable modifications. Three missed tryptic cleavages were allowed. A 1% false discovery rate cutoff was applied at the peptide level. Only proteins with a minimum of two peptides above the cutoff were considered for further study. Identified peptides/protein were visualized by Scaffold software (version 5.0, Proteome Software Inc., Portland, OR).</w:t>
      </w:r>
    </w:p>
    <w:p w14:paraId="4B4595AB" w14:textId="001A864E" w:rsidR="00176836" w:rsidRPr="001A0680" w:rsidRDefault="00176836" w:rsidP="00176836">
      <w:pPr>
        <w:spacing w:before="100" w:beforeAutospacing="1" w:after="100" w:afterAutospacing="1" w:line="480" w:lineRule="auto"/>
        <w:ind w:firstLine="720"/>
        <w:contextualSpacing/>
        <w:rPr>
          <w:rFonts w:ascii="Arial" w:hAnsi="Arial" w:cs="Arial"/>
          <w:color w:val="000000" w:themeColor="text1"/>
        </w:rPr>
      </w:pPr>
      <w:r w:rsidRPr="001A0680">
        <w:rPr>
          <w:rFonts w:ascii="Arial" w:hAnsi="Arial" w:cs="Arial"/>
          <w:color w:val="000000" w:themeColor="text1"/>
        </w:rPr>
        <w:t xml:space="preserve">To estimate BAR enrichment, 1 µl of bead eluent was applied to a methanol activated polyvinylidene difluoride (PVDF) membrane and then allowed to dry completely. The membrane was then reactivated in methanol, rinsed with water, and post-fixed in 4% PFA for 30 min. Blots were then rinse with TBST (20mM Tris-HCl pH 7.6, 150mM NaCl, 0.1% Tween-20) and blocked with buffer containing either BSA  </w:t>
      </w:r>
      <w:r w:rsidRPr="001A0680">
        <w:rPr>
          <w:rFonts w:ascii="Arial" w:hAnsi="Arial" w:cs="Arial"/>
          <w:color w:val="000000" w:themeColor="text1"/>
        </w:rPr>
        <w:lastRenderedPageBreak/>
        <w:t>(TBST and 5% BSA) or non-fat milk (TBST and 5% non-fat milk) for detection of biotin or αsyn , respectively. Biotinylated proteins were detected by ABC (</w:t>
      </w:r>
      <w:proofErr w:type="spellStart"/>
      <w:r w:rsidRPr="001A0680">
        <w:rPr>
          <w:rFonts w:ascii="Arial" w:hAnsi="Arial" w:cs="Arial"/>
          <w:color w:val="000000" w:themeColor="text1"/>
        </w:rPr>
        <w:t>VectorLabs</w:t>
      </w:r>
      <w:proofErr w:type="spellEnd"/>
      <w:r w:rsidRPr="001A0680">
        <w:rPr>
          <w:rFonts w:ascii="Arial" w:hAnsi="Arial" w:cs="Arial"/>
          <w:color w:val="000000" w:themeColor="text1"/>
        </w:rPr>
        <w:t xml:space="preserve">) diluted 1:10 in BSA blocking buffer for 1 h at room temperature. </w:t>
      </w:r>
      <w:proofErr w:type="spellStart"/>
      <w:proofErr w:type="gramStart"/>
      <w:r w:rsidRPr="001A0680">
        <w:rPr>
          <w:rFonts w:ascii="Arial" w:hAnsi="Arial" w:cs="Arial"/>
          <w:color w:val="000000" w:themeColor="text1"/>
        </w:rPr>
        <w:t>Αsyn</w:t>
      </w:r>
      <w:proofErr w:type="spellEnd"/>
      <w:r w:rsidRPr="001A0680">
        <w:rPr>
          <w:rFonts w:ascii="Arial" w:hAnsi="Arial" w:cs="Arial"/>
          <w:color w:val="000000" w:themeColor="text1"/>
        </w:rPr>
        <w:t xml:space="preserve">  was</w:t>
      </w:r>
      <w:proofErr w:type="gramEnd"/>
      <w:r w:rsidRPr="001A0680">
        <w:rPr>
          <w:rFonts w:ascii="Arial" w:hAnsi="Arial" w:cs="Arial"/>
          <w:color w:val="000000" w:themeColor="text1"/>
        </w:rPr>
        <w:t xml:space="preserve"> detected using SYN1 (BD Biosciences) diluted 1:2,000 and PSER129 detected using EP1536Y diluted 1:50,000 both diluted in non-fat milk blocking buffer. Primary antibodies were detected by incubating blots for 1h in secondary anti-mouse HRP conjugate diluted 1:6,000 or secondary anti-rabbit HRP conjugate (Cell signaling) diluted in milk blocking buffer. Following secondary antibody, membranes were washed in high stringency wash buffer (20mM Tris-HCl pH 7.6, 400mM NaCl, 0.1% Tween-20) and imaged using enhanced chemiluminescence (ECL) substrate (</w:t>
      </w:r>
      <w:proofErr w:type="spellStart"/>
      <w:r w:rsidRPr="001A0680">
        <w:rPr>
          <w:rFonts w:ascii="Arial" w:hAnsi="Arial" w:cs="Arial"/>
          <w:color w:val="000000" w:themeColor="text1"/>
        </w:rPr>
        <w:t>Biorad</w:t>
      </w:r>
      <w:proofErr w:type="spellEnd"/>
      <w:r w:rsidRPr="001A0680">
        <w:rPr>
          <w:rFonts w:ascii="Arial" w:hAnsi="Arial" w:cs="Arial"/>
          <w:color w:val="000000" w:themeColor="text1"/>
        </w:rPr>
        <w:t xml:space="preserve">, product # 1705060) and </w:t>
      </w:r>
      <w:proofErr w:type="spellStart"/>
      <w:r w:rsidRPr="001A0680">
        <w:rPr>
          <w:rFonts w:ascii="Arial" w:hAnsi="Arial" w:cs="Arial"/>
          <w:color w:val="000000" w:themeColor="text1"/>
        </w:rPr>
        <w:t>Chemidoc</w:t>
      </w:r>
      <w:proofErr w:type="spellEnd"/>
      <w:r w:rsidRPr="001A0680">
        <w:rPr>
          <w:rFonts w:ascii="Arial" w:hAnsi="Arial" w:cs="Arial"/>
          <w:color w:val="000000" w:themeColor="text1"/>
        </w:rPr>
        <w:t xml:space="preserve"> imager (</w:t>
      </w:r>
      <w:proofErr w:type="spellStart"/>
      <w:r w:rsidRPr="001A0680">
        <w:rPr>
          <w:rFonts w:ascii="Arial" w:hAnsi="Arial" w:cs="Arial"/>
          <w:color w:val="000000" w:themeColor="text1"/>
        </w:rPr>
        <w:t>Biorad</w:t>
      </w:r>
      <w:proofErr w:type="spellEnd"/>
      <w:r w:rsidRPr="001A0680">
        <w:rPr>
          <w:rFonts w:ascii="Arial" w:hAnsi="Arial" w:cs="Arial"/>
          <w:color w:val="000000" w:themeColor="text1"/>
        </w:rPr>
        <w:t>).</w:t>
      </w:r>
    </w:p>
    <w:p w14:paraId="5C946AC2" w14:textId="77777777" w:rsidR="00176836" w:rsidRPr="001A0680" w:rsidRDefault="00176836" w:rsidP="00216F79">
      <w:pPr>
        <w:spacing w:before="100" w:beforeAutospacing="1" w:after="100" w:afterAutospacing="1" w:line="480" w:lineRule="auto"/>
        <w:ind w:firstLine="720"/>
        <w:contextualSpacing/>
        <w:rPr>
          <w:rFonts w:ascii="Arial" w:hAnsi="Arial" w:cs="Arial"/>
          <w:color w:val="000000" w:themeColor="text1"/>
        </w:rPr>
      </w:pPr>
    </w:p>
    <w:p w14:paraId="2B49FA49" w14:textId="77777777" w:rsidR="008E249D" w:rsidRDefault="008E249D"/>
    <w:sectPr w:rsidR="008E2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0C"/>
    <w:rsid w:val="0012170C"/>
    <w:rsid w:val="00176836"/>
    <w:rsid w:val="00216F79"/>
    <w:rsid w:val="00561395"/>
    <w:rsid w:val="00597E77"/>
    <w:rsid w:val="007C584C"/>
    <w:rsid w:val="008728D1"/>
    <w:rsid w:val="008E249D"/>
    <w:rsid w:val="00955F7B"/>
    <w:rsid w:val="009B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B3D60"/>
  <w15:chartTrackingRefBased/>
  <w15:docId w15:val="{B0483ACE-EBAD-4821-A3BC-F99E6B34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7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Killinger</dc:creator>
  <cp:keywords/>
  <dc:description/>
  <cp:lastModifiedBy>user</cp:lastModifiedBy>
  <cp:revision>2</cp:revision>
  <dcterms:created xsi:type="dcterms:W3CDTF">2024-01-16T08:47:00Z</dcterms:created>
  <dcterms:modified xsi:type="dcterms:W3CDTF">2024-01-16T08:47:00Z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e46b7619738c15af61a9112a6468f5a29bc33a03b44e0662c86e1c414d01eb0d</vt:lpwstr>
  </property>
</Properties>
</file>